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20,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Akari Therapeutics, Plc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tbl>
      <w:tblPr>
        <w:tblLayout w:type="fixed"/>
        <w:tblInd w:w="780" w:type="dxa"/>
        <w:tblCellMar>
          <w:top w:w="0" w:type="dxa"/>
          <w:left w:w="0" w:type="dxa"/>
          <w:bottom w:w="0" w:type="dxa"/>
          <w:right w:w="0" w:type="dxa"/>
        </w:tblCellMar>
      </w:tblPr>
      <w:tr>
        <w:trPr>
          <w:trHeight w:val="216"/>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England and Wales</w:t>
            </w:r>
          </w:p>
        </w:tc>
        <w:tc>
          <w:tcPr>
            <w:tcW w:w="55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001-36288</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rPr>
              <w:t>98-1034922</w:t>
            </w:r>
          </w:p>
        </w:tc>
      </w:tr>
      <w:tr>
        <w:trPr>
          <w:trHeight w:val="216"/>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55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(Commission</w:t>
            </w:r>
          </w:p>
        </w:tc>
        <w:tc>
          <w:tcPr>
            <w:tcW w:w="1660" w:type="dxa"/>
            <w:vAlign w:val="bottom"/>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of incorporation)</w:t>
            </w:r>
          </w:p>
        </w:tc>
        <w:tc>
          <w:tcPr>
            <w:tcW w:w="55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2160" w:type="dxa"/>
            <w:vAlign w:val="bottom"/>
          </w:tcPr>
          <w:p>
            <w:pPr>
              <w:spacing w:after="0"/>
              <w:rPr>
                <w:sz w:val="24"/>
                <w:szCs w:val="24"/>
                <w:color w:val="auto"/>
              </w:rPr>
            </w:pPr>
          </w:p>
        </w:tc>
        <w:tc>
          <w:tcPr>
            <w:tcW w:w="55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401 East Jackson Street, Suite 3300</w:t>
            </w:r>
          </w:p>
        </w:tc>
        <w:tc>
          <w:tcPr>
            <w:tcW w:w="1660" w:type="dxa"/>
            <w:vAlign w:val="bottom"/>
          </w:tcPr>
          <w:p>
            <w:pPr>
              <w:spacing w:after="0"/>
              <w:rPr>
                <w:sz w:val="24"/>
                <w:szCs w:val="24"/>
                <w:color w:val="auto"/>
              </w:rPr>
            </w:pPr>
          </w:p>
        </w:tc>
      </w:tr>
      <w:tr>
        <w:trPr>
          <w:trHeight w:val="216"/>
        </w:trPr>
        <w:tc>
          <w:tcPr>
            <w:tcW w:w="2160" w:type="dxa"/>
            <w:vAlign w:val="bottom"/>
          </w:tcPr>
          <w:p>
            <w:pPr>
              <w:spacing w:after="0"/>
              <w:rPr>
                <w:sz w:val="18"/>
                <w:szCs w:val="18"/>
                <w:color w:val="auto"/>
              </w:rPr>
            </w:pPr>
          </w:p>
        </w:tc>
        <w:tc>
          <w:tcPr>
            <w:tcW w:w="55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Tampa, FL 33602</w:t>
            </w:r>
          </w:p>
        </w:tc>
        <w:tc>
          <w:tcPr>
            <w:tcW w:w="1660" w:type="dxa"/>
            <w:vAlign w:val="bottom"/>
          </w:tcPr>
          <w:p>
            <w:pPr>
              <w:spacing w:after="0"/>
              <w:rPr>
                <w:sz w:val="18"/>
                <w:szCs w:val="18"/>
                <w:color w:val="auto"/>
              </w:rPr>
            </w:pPr>
          </w:p>
        </w:tc>
      </w:tr>
      <w:tr>
        <w:trPr>
          <w:trHeight w:val="238"/>
        </w:trPr>
        <w:tc>
          <w:tcPr>
            <w:tcW w:w="2160" w:type="dxa"/>
            <w:vAlign w:val="bottom"/>
          </w:tcPr>
          <w:p>
            <w:pPr>
              <w:spacing w:after="0"/>
              <w:rPr>
                <w:sz w:val="20"/>
                <w:szCs w:val="20"/>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(Address, including zip code, of Principal Executive Offices)</w:t>
            </w:r>
          </w:p>
        </w:tc>
        <w:tc>
          <w:tcPr>
            <w:tcW w:w="1660" w:type="dxa"/>
            <w:vAlign w:val="bottom"/>
          </w:tcPr>
          <w:p>
            <w:pPr>
              <w:spacing w:after="0"/>
              <w:rPr>
                <w:sz w:val="20"/>
                <w:szCs w:val="20"/>
                <w:color w:val="auto"/>
              </w:rPr>
            </w:pPr>
          </w:p>
        </w:tc>
      </w:tr>
      <w:tr>
        <w:trPr>
          <w:trHeight w:val="432"/>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(929) 274-7510</w:t>
            </w:r>
          </w:p>
        </w:tc>
        <w:tc>
          <w:tcPr>
            <w:tcW w:w="166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21"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6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w:t>
            </w:r>
          </w:p>
        </w:tc>
      </w:tr>
      <w:tr>
        <w:trPr>
          <w:trHeight w:val="238"/>
        </w:trPr>
        <w:tc>
          <w:tcPr>
            <w:tcW w:w="69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on which registered</w:t>
            </w:r>
          </w:p>
        </w:tc>
      </w:tr>
      <w:tr>
        <w:trPr>
          <w:trHeight w:val="191"/>
        </w:trPr>
        <w:tc>
          <w:tcPr>
            <w:tcW w:w="676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American Depository Shares, each representing 80,000 Ordinary Shares</w:t>
            </w:r>
          </w:p>
        </w:tc>
        <w:tc>
          <w:tcPr>
            <w:tcW w:w="220" w:type="dxa"/>
            <w:vAlign w:val="bottom"/>
          </w:tcPr>
          <w:p>
            <w:pPr>
              <w:spacing w:after="0"/>
              <w:rPr>
                <w:sz w:val="16"/>
                <w:szCs w:val="16"/>
                <w:color w:val="auto"/>
              </w:rPr>
            </w:pPr>
          </w:p>
        </w:tc>
        <w:tc>
          <w:tcPr>
            <w:tcW w:w="136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AKTX</w:t>
            </w:r>
          </w:p>
        </w:tc>
        <w:tc>
          <w:tcPr>
            <w:tcW w:w="220" w:type="dxa"/>
            <w:vAlign w:val="bottom"/>
          </w:tcPr>
          <w:p>
            <w:pPr>
              <w:spacing w:after="0"/>
              <w:rPr>
                <w:sz w:val="16"/>
                <w:szCs w:val="16"/>
                <w:color w:val="auto"/>
              </w:rPr>
            </w:pPr>
          </w:p>
        </w:tc>
        <w:tc>
          <w:tcPr>
            <w:tcW w:w="268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The Nasdaq Capital Market</w:t>
            </w:r>
          </w:p>
        </w:tc>
      </w:tr>
      <w:tr>
        <w:trPr>
          <w:trHeight w:val="234"/>
        </w:trPr>
        <w:tc>
          <w:tcPr>
            <w:tcW w:w="69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Ordinary Shares, par value $0.000000005 per share*</w:t>
            </w:r>
          </w:p>
        </w:tc>
        <w:tc>
          <w:tcPr>
            <w:tcW w:w="1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80" w:type="dxa"/>
            <w:vAlign w:val="bottom"/>
          </w:tcPr>
          <w:p>
            <w:pPr>
              <w:spacing w:after="0"/>
              <w:rPr>
                <w:sz w:val="20"/>
                <w:szCs w:val="20"/>
                <w:color w:val="auto"/>
              </w:rPr>
            </w:pPr>
          </w:p>
        </w:tc>
      </w:tr>
      <w:tr>
        <w:trPr>
          <w:trHeight w:val="432"/>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Trading, but only in connection with the American Depositary Shares.</w:t>
            </w: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80" w:type="dxa"/>
            <w:vAlign w:val="bottom"/>
          </w:tcPr>
          <w:p>
            <w:pPr>
              <w:spacing w:after="0"/>
              <w:rPr>
                <w:sz w:val="24"/>
                <w:szCs w:val="24"/>
                <w:color w:val="auto"/>
              </w:rPr>
            </w:pP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902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431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1.01</w:t>
        <w:tab/>
        <w:t>Entry into a Material Definitive Agreement.</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May 20, 2026, Akari Therapeutics, Plc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entered into a securities purchase agreement (the “</w:t>
      </w:r>
      <w:r>
        <w:rPr>
          <w:rFonts w:ascii="Times New Roman" w:cs="Times New Roman" w:eastAsia="Times New Roman" w:hAnsi="Times New Roman"/>
          <w:sz w:val="18"/>
          <w:szCs w:val="18"/>
          <w:u w:val="single" w:color="auto"/>
          <w:color w:val="auto"/>
        </w:rPr>
        <w:t>Purchase Agreement</w:t>
      </w:r>
      <w:r>
        <w:rPr>
          <w:rFonts w:ascii="Times New Roman" w:cs="Times New Roman" w:eastAsia="Times New Roman" w:hAnsi="Times New Roman"/>
          <w:sz w:val="18"/>
          <w:szCs w:val="18"/>
          <w:color w:val="auto"/>
        </w:rPr>
        <w:t>”) with certain investors, pursuant to which the Company agreed to sell and issue in a private placement (the “</w:t>
      </w:r>
      <w:r>
        <w:rPr>
          <w:rFonts w:ascii="Times New Roman" w:cs="Times New Roman" w:eastAsia="Times New Roman" w:hAnsi="Times New Roman"/>
          <w:sz w:val="18"/>
          <w:szCs w:val="18"/>
          <w:u w:val="single" w:color="auto"/>
          <w:color w:val="auto"/>
        </w:rPr>
        <w:t>Offering</w:t>
      </w:r>
      <w:r>
        <w:rPr>
          <w:rFonts w:ascii="Times New Roman" w:cs="Times New Roman" w:eastAsia="Times New Roman" w:hAnsi="Times New Roman"/>
          <w:sz w:val="18"/>
          <w:szCs w:val="18"/>
          <w:color w:val="auto"/>
        </w:rPr>
        <w:t>”) an aggregate of 1,470,588 unregistered American Depository Shares (“</w:t>
      </w:r>
      <w:r>
        <w:rPr>
          <w:rFonts w:ascii="Times New Roman" w:cs="Times New Roman" w:eastAsia="Times New Roman" w:hAnsi="Times New Roman"/>
          <w:sz w:val="18"/>
          <w:szCs w:val="18"/>
          <w:u w:val="single" w:color="auto"/>
          <w:color w:val="auto"/>
        </w:rPr>
        <w:t>ADSs</w:t>
      </w:r>
      <w:r>
        <w:rPr>
          <w:rFonts w:ascii="Times New Roman" w:cs="Times New Roman" w:eastAsia="Times New Roman" w:hAnsi="Times New Roman"/>
          <w:sz w:val="18"/>
          <w:szCs w:val="18"/>
          <w:color w:val="auto"/>
        </w:rPr>
        <w:t>”), each representing 80,000 of the Company’s ordinary shares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or prefunded warrants in lieu thereof (“</w:t>
      </w:r>
      <w:r>
        <w:rPr>
          <w:rFonts w:ascii="Times New Roman" w:cs="Times New Roman" w:eastAsia="Times New Roman" w:hAnsi="Times New Roman"/>
          <w:sz w:val="18"/>
          <w:szCs w:val="18"/>
          <w:u w:val="single" w:color="auto"/>
          <w:color w:val="auto"/>
        </w:rPr>
        <w:t>Pre-Funded Warrants</w:t>
      </w:r>
      <w:r>
        <w:rPr>
          <w:rFonts w:ascii="Times New Roman" w:cs="Times New Roman" w:eastAsia="Times New Roman" w:hAnsi="Times New Roman"/>
          <w:sz w:val="18"/>
          <w:szCs w:val="18"/>
          <w:color w:val="auto"/>
        </w:rPr>
        <w:t>”), and, in each case, Series H warrants to purchase ADS (“</w:t>
      </w:r>
      <w:r>
        <w:rPr>
          <w:rFonts w:ascii="Times New Roman" w:cs="Times New Roman" w:eastAsia="Times New Roman" w:hAnsi="Times New Roman"/>
          <w:sz w:val="18"/>
          <w:szCs w:val="18"/>
          <w:u w:val="single" w:color="auto"/>
          <w:color w:val="auto"/>
        </w:rPr>
        <w:t>Series H Warrants</w:t>
      </w:r>
      <w:r>
        <w:rPr>
          <w:rFonts w:ascii="Times New Roman" w:cs="Times New Roman" w:eastAsia="Times New Roman" w:hAnsi="Times New Roman"/>
          <w:sz w:val="18"/>
          <w:szCs w:val="18"/>
          <w:color w:val="auto"/>
        </w:rPr>
        <w:t>”), Series I warrants to purchase ADS (“</w:t>
      </w:r>
      <w:r>
        <w:rPr>
          <w:rFonts w:ascii="Times New Roman" w:cs="Times New Roman" w:eastAsia="Times New Roman" w:hAnsi="Times New Roman"/>
          <w:sz w:val="18"/>
          <w:szCs w:val="18"/>
          <w:u w:val="single" w:color="auto"/>
          <w:color w:val="auto"/>
        </w:rPr>
        <w:t>Series I Warrants</w:t>
      </w:r>
      <w:r>
        <w:rPr>
          <w:rFonts w:ascii="Times New Roman" w:cs="Times New Roman" w:eastAsia="Times New Roman" w:hAnsi="Times New Roman"/>
          <w:sz w:val="18"/>
          <w:szCs w:val="18"/>
          <w:color w:val="auto"/>
        </w:rPr>
        <w:t>”) and Series J warrants to purchase ADS (“</w:t>
      </w:r>
      <w:r>
        <w:rPr>
          <w:rFonts w:ascii="Times New Roman" w:cs="Times New Roman" w:eastAsia="Times New Roman" w:hAnsi="Times New Roman"/>
          <w:sz w:val="18"/>
          <w:szCs w:val="18"/>
          <w:u w:val="single" w:color="auto"/>
          <w:color w:val="auto"/>
        </w:rPr>
        <w:t>Series J Warrants</w:t>
      </w:r>
      <w:r>
        <w:rPr>
          <w:rFonts w:ascii="Times New Roman" w:cs="Times New Roman" w:eastAsia="Times New Roman" w:hAnsi="Times New Roman"/>
          <w:sz w:val="18"/>
          <w:szCs w:val="18"/>
          <w:color w:val="auto"/>
        </w:rPr>
        <w:t>”, together with the Pre-Funded Warrants, the Series H Warrants and the Series I Warrants, the “</w:t>
      </w:r>
      <w:r>
        <w:rPr>
          <w:rFonts w:ascii="Times New Roman" w:cs="Times New Roman" w:eastAsia="Times New Roman" w:hAnsi="Times New Roman"/>
          <w:sz w:val="18"/>
          <w:szCs w:val="18"/>
          <w:u w:val="single" w:color="auto"/>
          <w:color w:val="auto"/>
        </w:rPr>
        <w:t>Warrants,</w:t>
      </w:r>
      <w:r>
        <w:rPr>
          <w:rFonts w:ascii="Times New Roman" w:cs="Times New Roman" w:eastAsia="Times New Roman" w:hAnsi="Times New Roman"/>
          <w:sz w:val="18"/>
          <w:szCs w:val="18"/>
          <w:color w:val="auto"/>
        </w:rPr>
        <w:t>” and together with the ADSs or Pre-Funded Warrants, the “</w:t>
      </w:r>
      <w:r>
        <w:rPr>
          <w:rFonts w:ascii="Times New Roman" w:cs="Times New Roman" w:eastAsia="Times New Roman" w:hAnsi="Times New Roman"/>
          <w:sz w:val="18"/>
          <w:szCs w:val="18"/>
          <w:u w:val="single" w:color="auto"/>
          <w:color w:val="auto"/>
        </w:rPr>
        <w:t>Units</w:t>
      </w:r>
      <w:r>
        <w:rPr>
          <w:rFonts w:ascii="Times New Roman" w:cs="Times New Roman" w:eastAsia="Times New Roman" w:hAnsi="Times New Roman"/>
          <w:sz w:val="18"/>
          <w:szCs w:val="18"/>
          <w:color w:val="auto"/>
        </w:rPr>
        <w:t>”). The Units consist of one ADS or Pre-Funded Warrant plus a Series H Warrant to purchase one ADS, a Series I Warrant to purchase one ADS and a Series J Warrant to purchase one ADS (Series H Warrants, Series I Warrants and Series J Warrants, together, the “</w:t>
      </w:r>
      <w:r>
        <w:rPr>
          <w:rFonts w:ascii="Times New Roman" w:cs="Times New Roman" w:eastAsia="Times New Roman" w:hAnsi="Times New Roman"/>
          <w:sz w:val="18"/>
          <w:szCs w:val="18"/>
          <w:u w:val="single" w:color="auto"/>
          <w:color w:val="auto"/>
        </w:rPr>
        <w:t>Series Warrants</w:t>
      </w:r>
      <w:r>
        <w:rPr>
          <w:rFonts w:ascii="Times New Roman" w:cs="Times New Roman" w:eastAsia="Times New Roman" w:hAnsi="Times New Roman"/>
          <w:sz w:val="18"/>
          <w:szCs w:val="18"/>
          <w:color w:val="auto"/>
        </w:rPr>
        <w:t>”). The purchase price per Unit for investors purchasing ADSs and accompanying Series Warrants is equal to $3.74 (the “</w:t>
      </w:r>
      <w:r>
        <w:rPr>
          <w:rFonts w:ascii="Times New Roman" w:cs="Times New Roman" w:eastAsia="Times New Roman" w:hAnsi="Times New Roman"/>
          <w:sz w:val="18"/>
          <w:szCs w:val="18"/>
          <w:u w:val="single" w:color="auto"/>
          <w:color w:val="auto"/>
        </w:rPr>
        <w:t>ADS Unit Purchase Price</w:t>
      </w:r>
      <w:r>
        <w:rPr>
          <w:rFonts w:ascii="Times New Roman" w:cs="Times New Roman" w:eastAsia="Times New Roman" w:hAnsi="Times New Roman"/>
          <w:sz w:val="18"/>
          <w:szCs w:val="18"/>
          <w:color w:val="auto"/>
        </w:rPr>
        <w:t>”). The purchase price per Pre-Funded Warrant and accompanying Series Warrants is equal to $3.739 (which represents the ADS Unit Purchase Price minus the $0.001 exercise price for such Pre-Funded Warrant) (the “</w:t>
      </w:r>
      <w:r>
        <w:rPr>
          <w:rFonts w:ascii="Times New Roman" w:cs="Times New Roman" w:eastAsia="Times New Roman" w:hAnsi="Times New Roman"/>
          <w:sz w:val="18"/>
          <w:szCs w:val="18"/>
          <w:u w:val="single" w:color="auto"/>
          <w:color w:val="auto"/>
        </w:rPr>
        <w:t>Pre-Funded Unit Purchase Price</w:t>
      </w:r>
      <w:r>
        <w:rPr>
          <w:rFonts w:ascii="Times New Roman" w:cs="Times New Roman" w:eastAsia="Times New Roman" w:hAnsi="Times New Roman"/>
          <w:sz w:val="18"/>
          <w:szCs w:val="18"/>
          <w:color w:val="auto"/>
        </w:rPr>
        <w:t>”).</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gross proceeds from the Offering, excluding the proceeds to be received upon exercise of the Pre-Funded Warrants, are expected to be approximately $5.5 million before deducting approximately $125,000 representing the fees and expenses of the placement agent payable by the Company. The Company intends to use the net proceeds from the Offering for working capital and general corporate purposes.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paid Paulson Investment Company, LLC (“</w:t>
      </w:r>
      <w:r>
        <w:rPr>
          <w:rFonts w:ascii="Times New Roman" w:cs="Times New Roman" w:eastAsia="Times New Roman" w:hAnsi="Times New Roman"/>
          <w:sz w:val="18"/>
          <w:szCs w:val="18"/>
          <w:u w:val="single" w:color="auto"/>
          <w:color w:val="auto"/>
        </w:rPr>
        <w:t>Paulson</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Placement Agent</w:t>
      </w:r>
      <w:r>
        <w:rPr>
          <w:rFonts w:ascii="Times New Roman" w:cs="Times New Roman" w:eastAsia="Times New Roman" w:hAnsi="Times New Roman"/>
          <w:sz w:val="18"/>
          <w:szCs w:val="18"/>
          <w:color w:val="auto"/>
        </w:rPr>
        <w:t>”) a cash fee equal to 2% of the aggregate purchase price for the Units sold in the Offering and agreed to issue 117,647 ADSs (equal to 8% of the total number of ADS issued in the Offering, including any of the ADSs issuable upon exercise of the Pre-Funded Warrants) to the Placement Agent (the “</w:t>
      </w:r>
      <w:r>
        <w:rPr>
          <w:rFonts w:ascii="Times New Roman" w:cs="Times New Roman" w:eastAsia="Times New Roman" w:hAnsi="Times New Roman"/>
          <w:sz w:val="18"/>
          <w:szCs w:val="18"/>
          <w:u w:val="single" w:color="auto"/>
          <w:color w:val="auto"/>
        </w:rPr>
        <w:t>Placement Agent ADSs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issuance of the Series Warrants and the Placement Agent ADSs is subject to shareholder approval (“</w:t>
      </w:r>
      <w:r>
        <w:rPr>
          <w:rFonts w:ascii="Times New Roman" w:cs="Times New Roman" w:eastAsia="Times New Roman" w:hAnsi="Times New Roman"/>
          <w:sz w:val="18"/>
          <w:szCs w:val="18"/>
          <w:u w:val="single" w:color="auto"/>
          <w:color w:val="auto"/>
        </w:rPr>
        <w:t>Shareholder Approval</w:t>
      </w:r>
      <w:r>
        <w:rPr>
          <w:rFonts w:ascii="Times New Roman" w:cs="Times New Roman" w:eastAsia="Times New Roman" w:hAnsi="Times New Roman"/>
          <w:sz w:val="18"/>
          <w:szCs w:val="18"/>
          <w:color w:val="auto"/>
        </w:rPr>
        <w:t>”). The Series Warrants will have an exercise price of $3.74 per ADS, and will be exercisable immediately when issued following the date of Shareholder Approval. The Pre-Funded Warrants will be exercisable immediately when issued and may be exercised at any time until all of the Pre-Funded Warrants are exercised in full.</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the Purchase Agreement, the Company has agreed to prepare and file a registration statement on Form S-3 (or Form S-1 if the Company is not then eligible to use Form S-3) with the Securities and Exchange Commission no later thirty days following the Third Closing Date (as defined below) to register the resale of the Shares (including ADSs issuable upon exercise of the Warrants) purchased pursuant to the Purchase Agreement. The Purchase Agreement also contains representations, warranties, indemnification and other provisions customary for transactions of this nature.</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gross proceeds of the Offering will be funded in three separate tranches pursuant to three separate closings, expected to occur on or about May 27, 2026, June 15, 2026 and July 15, 2026 (the “</w:t>
      </w:r>
      <w:r>
        <w:rPr>
          <w:rFonts w:ascii="Times New Roman" w:cs="Times New Roman" w:eastAsia="Times New Roman" w:hAnsi="Times New Roman"/>
          <w:sz w:val="18"/>
          <w:szCs w:val="18"/>
          <w:u w:val="single" w:color="auto"/>
          <w:color w:val="auto"/>
        </w:rPr>
        <w:t>Third Closing Date</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securities to be issued to the purchasers under the Purchase Agreement were offered in reliance on an exemption from registration provided by Section 4(a)(2) of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and Rule 506 of Regulation D promulgated thereunder. The Company relied on this exemption from registration based in part on representations made by the purchasers, including that each purchaser is an “accredited investor”, as defined in Rule 501(a) promulgated under the Securities Act.</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offer and sale of the securities pursuant to the Purchase Agreement have not been registered under the Securities Act or any state securities laws. The securities may not be offered or sold in the United States absent registration or an applicable exemption from registration requirements. Neither this Current Report on Form 8-K, nor the exhibits attached hereto, is an offer to sell or the solicitation of an offer to buy the securities described herein or therein.</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foregoing summary of the terms of the Warrants and the Purchase Agreement is subject to, and qualified in its entirety by, the full text of such agreements, which are filed as Exhibits 4.1, 4.2, 4.3, 4.4 and 10.1, respectively, to this Current Report on Form 8-K and are 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 w:name="page3"/>
    <w:bookmarkEnd w:id="2"/>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3.02</w:t>
        <w:tab/>
        <w:t>Unregistered Sales of Equity Securities.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under Item 1.01 of this Current Report on Form 8-K regarding the unregistered securities described herein is incorporated herein by reference.</w:t>
      </w:r>
    </w:p>
    <w:p>
      <w:pPr>
        <w:spacing w:after="0" w:line="15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9.01.</w:t>
        <w:tab/>
        <w:t>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 Exhibits</w:t>
            </w:r>
          </w:p>
        </w:tc>
        <w:tc>
          <w:tcPr>
            <w:tcW w:w="1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50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410"/>
        </w:trPr>
        <w:tc>
          <w:tcPr>
            <w:tcW w:w="9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50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38"/>
        </w:trPr>
        <w:tc>
          <w:tcPr>
            <w:tcW w:w="98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No.</w:t>
            </w:r>
          </w:p>
        </w:tc>
        <w:tc>
          <w:tcPr>
            <w:tcW w:w="120" w:type="dxa"/>
            <w:vAlign w:val="bottom"/>
          </w:tcPr>
          <w:p>
            <w:pPr>
              <w:spacing w:after="0"/>
              <w:rPr>
                <w:sz w:val="20"/>
                <w:szCs w:val="20"/>
                <w:color w:val="auto"/>
              </w:rPr>
            </w:pPr>
          </w:p>
        </w:tc>
        <w:tc>
          <w:tcPr>
            <w:tcW w:w="18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40" w:type="dxa"/>
            <w:vAlign w:val="bottom"/>
            <w:tcBorders>
              <w:bottom w:val="single" w:sz="8" w:color="auto"/>
            </w:tcBorders>
            <w:gridSpan w:val="2"/>
          </w:tcPr>
          <w:p>
            <w:pPr>
              <w:ind w:left="25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85"/>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24"/>
                <w:szCs w:val="24"/>
                <w:color w:val="auto"/>
              </w:rPr>
            </w:pPr>
          </w:p>
        </w:tc>
        <w:tc>
          <w:tcPr>
            <w:tcW w:w="210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8"/>
              </w:rPr>
              <w:t>Form of Pre-Funded Warrant</w:t>
            </w:r>
          </w:p>
        </w:tc>
        <w:tc>
          <w:tcPr>
            <w:tcW w:w="8040" w:type="dxa"/>
            <w:vAlign w:val="bottom"/>
            <w:gridSpan w:val="2"/>
          </w:tcPr>
          <w:p>
            <w:pPr>
              <w:spacing w:after="0"/>
              <w:rPr>
                <w:sz w:val="24"/>
                <w:szCs w:val="24"/>
                <w:color w:val="auto"/>
              </w:rPr>
            </w:pP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24"/>
                <w:szCs w:val="24"/>
                <w:color w:val="auto"/>
              </w:rPr>
            </w:pPr>
          </w:p>
        </w:tc>
        <w:tc>
          <w:tcPr>
            <w:tcW w:w="1014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Form of Series H Warrant</w:t>
            </w: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24"/>
                <w:szCs w:val="24"/>
                <w:color w:val="auto"/>
              </w:rPr>
            </w:pPr>
          </w:p>
        </w:tc>
        <w:tc>
          <w:tcPr>
            <w:tcW w:w="180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8"/>
              </w:rPr>
              <w:t>Form of Series I Warrant</w:t>
            </w:r>
          </w:p>
        </w:tc>
        <w:tc>
          <w:tcPr>
            <w:tcW w:w="60" w:type="dxa"/>
            <w:vAlign w:val="bottom"/>
            <w:tcBorders>
              <w:top w:val="single" w:sz="8" w:color="0000EE"/>
            </w:tcBorders>
          </w:tcPr>
          <w:p>
            <w:pPr>
              <w:spacing w:after="0"/>
              <w:rPr>
                <w:sz w:val="24"/>
                <w:szCs w:val="24"/>
                <w:color w:val="auto"/>
              </w:rPr>
            </w:pPr>
          </w:p>
        </w:tc>
        <w:tc>
          <w:tcPr>
            <w:tcW w:w="8280" w:type="dxa"/>
            <w:vAlign w:val="bottom"/>
            <w:gridSpan w:val="3"/>
          </w:tcPr>
          <w:p>
            <w:pPr>
              <w:spacing w:after="0"/>
              <w:rPr>
                <w:sz w:val="24"/>
                <w:szCs w:val="24"/>
                <w:color w:val="auto"/>
              </w:rPr>
            </w:pP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24"/>
                <w:szCs w:val="24"/>
                <w:color w:val="auto"/>
              </w:rPr>
            </w:pPr>
          </w:p>
        </w:tc>
        <w:tc>
          <w:tcPr>
            <w:tcW w:w="1014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Form of Series J Warrant</w:t>
            </w: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780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4"/>
                <w:szCs w:val="24"/>
                <w:color w:val="auto"/>
              </w:rPr>
            </w:pPr>
          </w:p>
        </w:tc>
        <w:tc>
          <w:tcPr>
            <w:tcW w:w="1014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Form of Securities Purchase Agreement, dated May 20, 2026, by and among Akari Therapeutics, Plc and the purchasers party thereto</w:t>
            </w:r>
          </w:p>
        </w:tc>
      </w:tr>
      <w:tr>
        <w:trPr>
          <w:trHeight w:val="453"/>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4"/>
                <w:szCs w:val="24"/>
                <w:color w:val="auto"/>
              </w:rPr>
            </w:pPr>
          </w:p>
        </w:tc>
        <w:tc>
          <w:tcPr>
            <w:tcW w:w="9600" w:type="dxa"/>
            <w:vAlign w:val="bottom"/>
            <w:tcBorders>
              <w:top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auto"/>
              </w:rPr>
              <w:t>The cover page from this Current Report on Form 8-K, formatted in Inline XBRL.</w:t>
            </w:r>
          </w:p>
        </w:tc>
        <w:tc>
          <w:tcPr>
            <w:tcW w:w="540" w:type="dxa"/>
            <w:vAlign w:val="bottom"/>
          </w:tcPr>
          <w:p>
            <w:pPr>
              <w:spacing w:after="0"/>
              <w:rPr>
                <w:sz w:val="24"/>
                <w:szCs w:val="24"/>
                <w:color w:val="auto"/>
              </w:rPr>
            </w:pPr>
          </w:p>
        </w:tc>
      </w:tr>
      <w:tr>
        <w:trPr>
          <w:trHeight w:val="432"/>
        </w:trPr>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5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40" w:type="dxa"/>
            <w:vAlign w:val="bottom"/>
          </w:tcPr>
          <w:p>
            <w:pPr>
              <w:spacing w:after="0"/>
              <w:rPr>
                <w:sz w:val="20"/>
                <w:szCs w:val="20"/>
                <w:color w:val="auto"/>
              </w:rPr>
            </w:pPr>
          </w:p>
        </w:tc>
        <w:tc>
          <w:tcPr>
            <w:tcW w:w="7700" w:type="dxa"/>
            <w:vAlign w:val="bottom"/>
            <w:gridSpan w:val="2"/>
          </w:tcPr>
          <w:p>
            <w:pPr>
              <w:ind w:left="2100"/>
              <w:spacing w:after="0"/>
              <w:rPr>
                <w:sz w:val="20"/>
                <w:szCs w:val="20"/>
                <w:color w:val="auto"/>
              </w:rPr>
            </w:pPr>
            <w:r>
              <w:rPr>
                <w:rFonts w:ascii="Times New Roman" w:cs="Times New Roman" w:eastAsia="Times New Roman" w:hAnsi="Times New Roman"/>
                <w:sz w:val="18"/>
                <w:szCs w:val="18"/>
                <w:b w:val="1"/>
                <w:bCs w:val="1"/>
                <w:color w:val="auto"/>
              </w:rPr>
              <w:t>Akari Therapeutics, Plc</w:t>
            </w:r>
          </w:p>
        </w:tc>
      </w:tr>
      <w:tr>
        <w:trPr>
          <w:trHeight w:val="432"/>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May 22, 2026</w:t>
            </w:r>
          </w:p>
        </w:tc>
        <w:tc>
          <w:tcPr>
            <w:tcW w:w="7700" w:type="dxa"/>
            <w:vAlign w:val="bottom"/>
            <w:gridSpan w:val="2"/>
          </w:tcPr>
          <w:p>
            <w:pPr>
              <w:ind w:left="210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Abizer Gaslightwala</w:t>
            </w:r>
          </w:p>
        </w:tc>
      </w:tr>
      <w:tr>
        <w:trPr>
          <w:trHeight w:val="189"/>
        </w:trPr>
        <w:tc>
          <w:tcPr>
            <w:tcW w:w="354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5280" w:type="dxa"/>
            <w:vAlign w:val="bottom"/>
            <w:tcBorders>
              <w:top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Abizer Gaslightwala</w:t>
            </w:r>
          </w:p>
        </w:tc>
      </w:tr>
      <w:tr>
        <w:trPr>
          <w:trHeight w:val="236"/>
        </w:trPr>
        <w:tc>
          <w:tcPr>
            <w:tcW w:w="354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tc>
      </w:tr>
      <w:tr>
        <w:trPr>
          <w:trHeight w:val="432"/>
        </w:trPr>
        <w:tc>
          <w:tcPr>
            <w:tcW w:w="354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4" w:name="page5"/>
    <w:bookmarkEnd w:id="4"/>
    <w:p>
      <w:pPr>
        <w:ind w:left="10400"/>
        <w:spacing w:after="0"/>
        <w:rPr>
          <w:sz w:val="20"/>
          <w:szCs w:val="20"/>
          <w:color w:val="auto"/>
        </w:rPr>
      </w:pPr>
      <w:r>
        <w:rPr>
          <w:rFonts w:ascii="Times New Roman" w:cs="Times New Roman" w:eastAsia="Times New Roman" w:hAnsi="Times New Roman"/>
          <w:sz w:val="17"/>
          <w:szCs w:val="17"/>
          <w:b w:val="1"/>
          <w:bCs w:val="1"/>
          <w:color w:val="auto"/>
        </w:rPr>
        <w:t>Exhibit 4.1</w:t>
      </w:r>
    </w:p>
    <w:p>
      <w:pPr>
        <w:spacing w:after="0" w:line="24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NEITHER THIS SECURITY NOR THE SECURITIES INTO WHICH THIS SECURITY IS EXERCISABLE HAS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AND IN THE CASE OF A TRANSACTION EXEMPT FROM REGISTRATION, UNLESS THE COMPANY AND DEPOSITARY HAVE RECEIVED AN OPINION OF COUNSEL REASONABLY SATISFACTORY TO EACH OF THEM THAT SUCH TRANSACTION DOES NOT REQUIRE REGISTRATION UNDER THE SECURITIES ACT. THIS SECURITY AND THE SECURITIES ISSUABLE UPON EXERCISE OF THIS SECURITY MAY BE PLEDGED IN CONNECTION WITH A BONA FIDE MARGIN ACCOUNT WITH A REGISTERED BROKER-DEALER OR OTHER LOAN WITH A FINANCIAL INSTITUTION THAT IS AN “ACCREDITED INVESTOR” AS DEFINED IN RULE 501(A) UNDER THE SECURITIES ACT OR OTHER LOAN SECURED BY SUCH SECURITIES.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PRE-FUNDED WARRANT TO PURCHASE ORDINARY SHARES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REPRESENTED BY AMERICAN DEPOSITARY SHARES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AKARI THERAPEUTICS, PLC.</w:t>
      </w:r>
    </w:p>
    <w:p>
      <w:pPr>
        <w:sectPr>
          <w:pgSz w:w="11900" w:h="16838" w:orient="portrait"/>
          <w:cols w:equalWidth="0" w:num="1">
            <w:col w:w="11240"/>
          </w:cols>
          <w:pgMar w:left="320" w:top="333" w:right="339" w:bottom="1440" w:gutter="0" w:footer="0" w:header="0"/>
        </w:sect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 No. [●]</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Number of American Depositary Shares: [●]</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Issuance Date: May 20, 2026</w:t>
      </w:r>
    </w:p>
    <w:p>
      <w:pPr>
        <w:spacing w:after="0" w:line="434" w:lineRule="exact"/>
        <w:rPr>
          <w:sz w:val="20"/>
          <w:szCs w:val="20"/>
          <w:color w:val="auto"/>
        </w:rPr>
      </w:pPr>
    </w:p>
    <w:p>
      <w:pPr>
        <w:sectPr>
          <w:pgSz w:w="11900" w:h="16838" w:orient="portrait"/>
          <w:cols w:equalWidth="0" w:num="2">
            <w:col w:w="8420" w:space="720"/>
            <w:col w:w="2100"/>
          </w:cols>
          <w:pgMar w:left="320" w:top="333" w:right="339" w:bottom="1440" w:gutter="0" w:footer="0" w:header="0"/>
          <w:type w:val="continuous"/>
        </w:sectPr>
      </w:pPr>
    </w:p>
    <w:p>
      <w:pPr>
        <w:spacing w:after="0" w:line="1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THIS PRE-FUNDED WARRANT TO PURCHASE ORDINARY SHARES REPRESENTED BY AMERICAN DEPOSITARY SHARES (the “</w:t>
      </w:r>
      <w:r>
        <w:rPr>
          <w:rFonts w:ascii="Times New Roman" w:cs="Times New Roman" w:eastAsia="Times New Roman" w:hAnsi="Times New Roman"/>
          <w:sz w:val="18"/>
          <w:szCs w:val="18"/>
          <w:u w:val="single" w:color="auto"/>
          <w:color w:val="auto"/>
        </w:rPr>
        <w:t>Warrant</w:t>
      </w:r>
      <w:r>
        <w:rPr>
          <w:rFonts w:ascii="Times New Roman" w:cs="Times New Roman" w:eastAsia="Times New Roman" w:hAnsi="Times New Roman"/>
          <w:sz w:val="18"/>
          <w:szCs w:val="18"/>
          <w:color w:val="auto"/>
        </w:rPr>
        <w:t>”) certifies that, for value received, [●] or its assigns (the “</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is entitled, upon the terms and subject to the limitations on exercise and the conditions hereinafter set forth, at any time on or after the date hereof (the “</w:t>
      </w:r>
      <w:r>
        <w:rPr>
          <w:rFonts w:ascii="Times New Roman" w:cs="Times New Roman" w:eastAsia="Times New Roman" w:hAnsi="Times New Roman"/>
          <w:sz w:val="18"/>
          <w:szCs w:val="18"/>
          <w:u w:val="single" w:color="auto"/>
          <w:color w:val="auto"/>
        </w:rPr>
        <w:t>Initial Exercise Date</w:t>
      </w:r>
      <w:r>
        <w:rPr>
          <w:rFonts w:ascii="Times New Roman" w:cs="Times New Roman" w:eastAsia="Times New Roman" w:hAnsi="Times New Roman"/>
          <w:sz w:val="18"/>
          <w:szCs w:val="18"/>
          <w:color w:val="auto"/>
        </w:rPr>
        <w:t>”) and until this Warrant is exercised in full (the “</w:t>
      </w:r>
      <w:r>
        <w:rPr>
          <w:rFonts w:ascii="Times New Roman" w:cs="Times New Roman" w:eastAsia="Times New Roman" w:hAnsi="Times New Roman"/>
          <w:sz w:val="18"/>
          <w:szCs w:val="18"/>
          <w:u w:val="single" w:color="auto"/>
          <w:color w:val="auto"/>
        </w:rPr>
        <w:t>Termination Date</w:t>
      </w:r>
      <w:r>
        <w:rPr>
          <w:rFonts w:ascii="Times New Roman" w:cs="Times New Roman" w:eastAsia="Times New Roman" w:hAnsi="Times New Roman"/>
          <w:sz w:val="18"/>
          <w:szCs w:val="18"/>
          <w:color w:val="auto"/>
        </w:rPr>
        <w:t>”) but not thereafter, to subscribe for and purchase from Akari Therapeutics, Plc, a public company with limited liability incorporated under the laws of England and Wales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up to [●] Ordinary Shares (the “</w:t>
      </w:r>
      <w:r>
        <w:rPr>
          <w:rFonts w:ascii="Times New Roman" w:cs="Times New Roman" w:eastAsia="Times New Roman" w:hAnsi="Times New Roman"/>
          <w:sz w:val="18"/>
          <w:szCs w:val="18"/>
          <w:u w:val="single" w:color="auto"/>
          <w:color w:val="auto"/>
        </w:rPr>
        <w:t>Warrant Shares</w:t>
      </w:r>
      <w:r>
        <w:rPr>
          <w:rFonts w:ascii="Times New Roman" w:cs="Times New Roman" w:eastAsia="Times New Roman" w:hAnsi="Times New Roman"/>
          <w:sz w:val="18"/>
          <w:szCs w:val="18"/>
          <w:color w:val="auto"/>
        </w:rPr>
        <w:t>”) represented by [●] American Depositary Shares (“</w:t>
      </w:r>
      <w:r>
        <w:rPr>
          <w:rFonts w:ascii="Times New Roman" w:cs="Times New Roman" w:eastAsia="Times New Roman" w:hAnsi="Times New Roman"/>
          <w:sz w:val="18"/>
          <w:szCs w:val="18"/>
          <w:u w:val="single" w:color="auto"/>
          <w:color w:val="auto"/>
        </w:rPr>
        <w:t>ADSs</w:t>
      </w:r>
      <w:r>
        <w:rPr>
          <w:rFonts w:ascii="Times New Roman" w:cs="Times New Roman" w:eastAsia="Times New Roman" w:hAnsi="Times New Roman"/>
          <w:sz w:val="18"/>
          <w:szCs w:val="18"/>
          <w:color w:val="auto"/>
        </w:rPr>
        <w:t>”), as subject to adjustment hereunder (the “</w:t>
      </w:r>
      <w:r>
        <w:rPr>
          <w:rFonts w:ascii="Times New Roman" w:cs="Times New Roman" w:eastAsia="Times New Roman" w:hAnsi="Times New Roman"/>
          <w:sz w:val="18"/>
          <w:szCs w:val="18"/>
          <w:u w:val="single" w:color="auto"/>
          <w:color w:val="auto"/>
        </w:rPr>
        <w:t>Warrant ADSs</w:t>
      </w:r>
      <w:r>
        <w:rPr>
          <w:rFonts w:ascii="Times New Roman" w:cs="Times New Roman" w:eastAsia="Times New Roman" w:hAnsi="Times New Roman"/>
          <w:sz w:val="18"/>
          <w:szCs w:val="18"/>
          <w:color w:val="auto"/>
        </w:rPr>
        <w:t>”). The purchase price of one Warrant ADS shall be equal to the Exercise Price, as defined in Section 2(b).</w:t>
      </w:r>
    </w:p>
    <w:p>
      <w:pPr>
        <w:spacing w:after="0" w:line="1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Capitalized terms used and not otherwise defined herein shall have the respective meanings set forth in that certain Securities Purchase Agreement (the “</w:t>
      </w:r>
      <w:r>
        <w:rPr>
          <w:rFonts w:ascii="Times New Roman" w:cs="Times New Roman" w:eastAsia="Times New Roman" w:hAnsi="Times New Roman"/>
          <w:sz w:val="18"/>
          <w:szCs w:val="18"/>
          <w:u w:val="single" w:color="auto"/>
          <w:color w:val="auto"/>
        </w:rPr>
        <w:t>Purchase Agreement</w:t>
      </w:r>
      <w:r>
        <w:rPr>
          <w:rFonts w:ascii="Times New Roman" w:cs="Times New Roman" w:eastAsia="Times New Roman" w:hAnsi="Times New Roman"/>
          <w:sz w:val="18"/>
          <w:szCs w:val="18"/>
          <w:color w:val="auto"/>
        </w:rPr>
        <w:t>”), dated May 20, 2026, among the Company and the purchasers signatory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5" w:name="page6"/>
    <w:bookmarkEnd w:id="5"/>
    <w:p>
      <w:pPr>
        <w:ind w:left="8"/>
        <w:spacing w:after="0"/>
        <w:rPr>
          <w:sz w:val="20"/>
          <w:szCs w:val="20"/>
          <w:color w:val="auto"/>
        </w:rPr>
      </w:pP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Exercise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332" w:firstLine="332"/>
        <w:spacing w:after="0" w:line="252" w:lineRule="auto"/>
        <w:tabs>
          <w:tab w:leader="none" w:pos="177"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of Warrant</w:t>
      </w:r>
      <w:r>
        <w:rPr>
          <w:rFonts w:ascii="Times New Roman" w:cs="Times New Roman" w:eastAsia="Times New Roman" w:hAnsi="Times New Roman"/>
          <w:sz w:val="18"/>
          <w:szCs w:val="18"/>
          <w:color w:val="auto"/>
        </w:rPr>
        <w:t>. Exercise of the purchase rights represented by this Warrant may be made, in whole or in part, at any time or times on or after the Initial Exercise Date and on or before the Termination Date by delivery to the Company (or such other office or agency of the Company as it may designate by notice in writing to the registered Holder at the address of the Holder appearing on the books of the Company) and the Depositary of a duly executed PDF copy submitted by e-mail (or e-mail attachment) of the Notice of Exercise in the form annexed hereto (the “</w:t>
      </w:r>
      <w:r>
        <w:rPr>
          <w:rFonts w:ascii="Times New Roman" w:cs="Times New Roman" w:eastAsia="Times New Roman" w:hAnsi="Times New Roman"/>
          <w:sz w:val="18"/>
          <w:szCs w:val="18"/>
          <w:u w:val="single" w:color="auto"/>
          <w:color w:val="auto"/>
        </w:rPr>
        <w:t>Notice of Exercise</w:t>
      </w:r>
      <w:r>
        <w:rPr>
          <w:rFonts w:ascii="Times New Roman" w:cs="Times New Roman" w:eastAsia="Times New Roman" w:hAnsi="Times New Roman"/>
          <w:sz w:val="18"/>
          <w:szCs w:val="18"/>
          <w:color w:val="auto"/>
        </w:rPr>
        <w:t>”). Within the earlier of (i) one (1) Trading Day and (ii) the number of Trading Days comprising the Standard Settlement Period (as defined in Section 2(d)(i) herein) following the date of exercise as aforesaid the Holder shall deliver to the Company the aggregate applicable Exercise Price of the Warrant ADSs thereby purchased by wire transfer or cashier’s check drawn on a United States bank, in either case in immediately available funds, unless the cashless exercise procedure specified in Section 2(c) below is properly specified in the applicable Notice of Exercise. No ink-original Notice of Exercise shall be required, nor shall any medallion guarantee (or other type of guarantee or notarization) of any Notice of Exercise be required. The Company shall have no obligation to inquire with respect to or otherwise confirm the authenticity of the signature(s) contained on any Notice of Exercise nor the authority of the person so executing such Notice of Exercise. Notwithstanding anything herein to the contrary, the Holder shall not be required to physically surrender this Warrant to the Company until the Holder has purchased all of the Warrant ADSs available hereunder and the Warrant has been exercised in full, in which case, the Holder shall surrender this Warrant to the Company for cancellation within three (3) Trading Days of the date the final Notice of Exercise is delivered to the Company. Partial exercises of this Warrant resulting in purchases of a portion of the total number of Warrant ADSs available hereunder shall have the effect of lowering the outstanding number of Warrant ADSs purchasable hereunder in an amount equal to the applicable number of Warrant ADSs purchased. The Holder and the Company shall maintain records showing the number of Warrant ADSs purchased and the date of such purchases. The Company shall deliver any objection to any Notice of Exercise within one (1) Trading Day of receipt of such notice. The Holder and any assignee, by acceptance of this Warrant, acknowledge and agree that, by reason of the provisions of this paragraph, following the purchase of a portion of the Warrant ADSs hereunder, the number of Warrant ADSs available for purchase hereunder at any given time may be less than the amount stated on the face hereof.</w:t>
      </w:r>
    </w:p>
    <w:p>
      <w:pPr>
        <w:spacing w:after="0" w:line="190" w:lineRule="exact"/>
        <w:rPr>
          <w:rFonts w:ascii="Times New Roman" w:cs="Times New Roman" w:eastAsia="Times New Roman" w:hAnsi="Times New Roman"/>
          <w:sz w:val="18"/>
          <w:szCs w:val="18"/>
          <w:color w:val="auto"/>
        </w:rPr>
      </w:pPr>
    </w:p>
    <w:p>
      <w:pPr>
        <w:jc w:val="both"/>
        <w:ind w:left="-332" w:firstLine="332"/>
        <w:spacing w:after="0" w:line="256" w:lineRule="auto"/>
        <w:tabs>
          <w:tab w:leader="none" w:pos="187"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The aggregate exercise price of this Warrant is $0.001 per Warrant ADS, all of which,, except for a nominal exercise price of $0.001 per Warrant ADS, was pre-funded to the Company on or prior to the Initial Exercise Date and, consequently, no additional consideration (other than the nominal exercise price of $0.001 per Warrant ADS) shall be required to be paid by the Holder to any Person to effect any exercise of this Warrant. The Holder shall not be entitled to the return or refund of all, or any portion, of such pre-paid aggregate exercise price under any circumstance or for any reason whatsoever, including in the event this Warrant shall not have been exercised prior to the Termination Date. The remaining unpaid exercise price per Warrant ADS under this Warrant shall be $0.001, subject to adjustment hereunder (the “</w:t>
      </w: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color w:val="auto"/>
        </w:rPr>
      </w:pPr>
    </w:p>
    <w:p>
      <w:pPr>
        <w:jc w:val="both"/>
        <w:ind w:left="-332" w:firstLine="332"/>
        <w:spacing w:after="0" w:line="258" w:lineRule="auto"/>
        <w:tabs>
          <w:tab w:leader="none" w:pos="177"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Cashless Exercise</w:t>
      </w:r>
      <w:r>
        <w:rPr>
          <w:rFonts w:ascii="Times New Roman" w:cs="Times New Roman" w:eastAsia="Times New Roman" w:hAnsi="Times New Roman"/>
          <w:sz w:val="18"/>
          <w:szCs w:val="18"/>
          <w:color w:val="auto"/>
        </w:rPr>
        <w:t>. If following the date that is six (6) months following the original issuance date of the Warrants, at the time of exercise hereof, there is no effective registration statement registering with a current prospectus available for the resale of the Warrant ADSs by the Holder, then this Warrant may (if permitted by applicable law and the Company’s articles of association) also be exercised, in whole or in part, at such time by means of a “cashless exercise” in which the Holder shall be entitled to receive a number of Warrant ADSs equal to the quotient obtained by dividing [(A-B) (X)] by (A), where:</w:t>
      </w:r>
    </w:p>
    <w:p>
      <w:pPr>
        <w:spacing w:after="0" w:line="183" w:lineRule="exact"/>
        <w:rPr>
          <w:sz w:val="20"/>
          <w:szCs w:val="20"/>
          <w:color w:val="auto"/>
        </w:rPr>
      </w:pPr>
    </w:p>
    <w:p>
      <w:pPr>
        <w:jc w:val="both"/>
        <w:ind w:left="328"/>
        <w:spacing w:after="0" w:line="253" w:lineRule="auto"/>
        <w:rPr>
          <w:sz w:val="20"/>
          <w:szCs w:val="20"/>
          <w:color w:val="auto"/>
        </w:rPr>
      </w:pPr>
      <w:r>
        <w:rPr>
          <w:rFonts w:ascii="Times New Roman" w:cs="Times New Roman" w:eastAsia="Times New Roman" w:hAnsi="Times New Roman"/>
          <w:sz w:val="18"/>
          <w:szCs w:val="18"/>
          <w:color w:val="auto"/>
        </w:rPr>
        <w:t>(A) = as applicable: (i) the VWAP on the Trading Day immediately preceding the date of the applicable Notice of Exercise if such Notice of Exercise is (1) both executed and delivered pursuant to Section 2(a) hereof on a day that is not a Trading Day or (2) both executed and delivered pursuant to Section 2(a) hereof on a Trading Day prior to the opening of “regular trading hours” (as defined in Rule 600(b)(64) of Regulation NMS promulgated under the federal securities laws) on such Trading Day, (ii) at the option of the Holder, either (y) the VWAP on the Trading Day immediately preceding the date of the applicable Notice of Exercise or (z) the Bid Price of the ADSs on the principal Trading Market as reported by Bloomberg L.P. (“Bloomberg”) as of the time of the Holder’s execution of the applicable Notice of Exercise if such Notice of Exercise is executed during “regular trading hours” on a Trading Day and is delivered within two (2) hours thereafter (including until two (2) hours after the close of “regular trading hours” on a Trading Day) pursuant to Section 2(a) hereof or (iii) the VWAP on the date of the applicable Notice of Exercise if the date of such Notice of Exercise is a Trading Day and such Notice of Exercise is both executed and delivered pursuant to Section 2(a) hereof after the close of “regular trading hours” on such Trading Day;</w:t>
      </w:r>
    </w:p>
    <w:p>
      <w:pPr>
        <w:spacing w:after="0" w:line="194" w:lineRule="exact"/>
        <w:rPr>
          <w:sz w:val="20"/>
          <w:szCs w:val="20"/>
          <w:color w:val="auto"/>
        </w:rPr>
      </w:pPr>
    </w:p>
    <w:p>
      <w:pPr>
        <w:ind w:left="328"/>
        <w:spacing w:after="0"/>
        <w:rPr>
          <w:sz w:val="20"/>
          <w:szCs w:val="20"/>
          <w:color w:val="auto"/>
        </w:rPr>
      </w:pPr>
      <w:r>
        <w:rPr>
          <w:rFonts w:ascii="Times New Roman" w:cs="Times New Roman" w:eastAsia="Times New Roman" w:hAnsi="Times New Roman"/>
          <w:sz w:val="18"/>
          <w:szCs w:val="18"/>
          <w:color w:val="auto"/>
        </w:rPr>
        <w:t>(B) = the Exercise Price of this Warrant for cash exercise, as adjusted hereunder; and</w:t>
      </w:r>
    </w:p>
    <w:p>
      <w:pPr>
        <w:spacing w:after="0" w:line="225" w:lineRule="exact"/>
        <w:rPr>
          <w:sz w:val="20"/>
          <w:szCs w:val="20"/>
          <w:color w:val="auto"/>
        </w:rPr>
      </w:pPr>
    </w:p>
    <w:p>
      <w:pPr>
        <w:jc w:val="both"/>
        <w:ind w:left="328"/>
        <w:spacing w:after="0" w:line="282" w:lineRule="auto"/>
        <w:rPr>
          <w:sz w:val="20"/>
          <w:szCs w:val="20"/>
          <w:color w:val="auto"/>
        </w:rPr>
      </w:pPr>
      <w:r>
        <w:rPr>
          <w:rFonts w:ascii="Times New Roman" w:cs="Times New Roman" w:eastAsia="Times New Roman" w:hAnsi="Times New Roman"/>
          <w:sz w:val="18"/>
          <w:szCs w:val="18"/>
          <w:color w:val="auto"/>
        </w:rPr>
        <w:t>(X) = the number of Warrant ADSs that would be issuable upon exercise of this Warrant in accordance with the terms of this Warrant if such exercise were by means of a cash exercise rather than a cashless exercise.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251460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08"/>
          </w:cols>
          <w:pgMar w:left="652" w:top="688" w:right="339" w:bottom="1440" w:gutter="0" w:footer="0" w:header="0"/>
        </w:sectPr>
      </w:pPr>
    </w:p>
    <w:bookmarkStart w:id="6" w:name="page7"/>
    <w:bookmarkEnd w:id="6"/>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If Warrant ADSs are issued in such a cashless exercise, the parties acknowledge and agree that in accordance with Section 3(a)(9) of the Securities Act, the Warrant ADSs shall take on the characteristics of the Warrants being exercised, and the holding period of the Warrant ADSs being issued may be tacked on to the holding period of this Warrant. The Company agrees not to take any position contrary to this Section 2(c), except to the extent required by applicable law, rule or regulation. On the Termination Date, if, despite the Company’s commercially reasonable efforts to maintain an effective registration statement pursuant to the definition of “Termination Date” above, there is no effective registration statement registering or the prospectus contained therein is not available for the issuance of the Warrant ADSs to the Holder, this Warrant shall be automatically exercised via cashless exercise pursuant to this Section 2(c); provided, that, in the event such cashless exercise would exceed the Maximum Percentage in Section 2(e), the Holder shall receive Pre-Funded Warrants for any exercise settlements that would exceed the Maximum Percentage.</w:t>
      </w:r>
    </w:p>
    <w:p>
      <w:pPr>
        <w:spacing w:after="0" w:line="19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Bid Price</w:t>
      </w:r>
      <w:r>
        <w:rPr>
          <w:rFonts w:ascii="Times New Roman" w:cs="Times New Roman" w:eastAsia="Times New Roman" w:hAnsi="Times New Roman"/>
          <w:sz w:val="18"/>
          <w:szCs w:val="18"/>
          <w:color w:val="auto"/>
        </w:rPr>
        <w:t>” means, for any date, the price determined by the first of the following clauses that applies: (a) if the ADSs are then listed or quoted on a Trading Market, the bid price of the ADSs for the time in question (or the nearest preceding date) on the Trading Market on which the ADSs are then listed or quoted as reported by Bloomberg (based on a Trading Day from 9:30 a.m. (New York City time) to 4:02 p.m. (New York City time)), (b) if OTCQB or OTCQX is not a Trading Market, the volume weighted average price of the ADSs for such date (or the nearest preceding date) on OTCQB or OTCQX as applicable, (c) if the ADSs are not then listed or quoted for trading on OTCQB or OTCQX and if prices for the ADSs are then reported in the “Pink Sheets” published by OTC Markets Group, Inc. (or a similar organization or agency succeeding to its functions of reporting prices), the most recent bid price per share of the ADSs so reported, or (d) in all other cases, the fair market value of an ADS as determined by an independent appraiser selected in good faith by the Holders of a majority in interest of the Securities then outstanding and reasonably acceptable to the Company, the reasonable fees and expenses of which shall be paid by the Company.</w:t>
      </w:r>
    </w:p>
    <w:p>
      <w:pPr>
        <w:spacing w:after="0" w:line="18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VWAP</w:t>
      </w:r>
      <w:r>
        <w:rPr>
          <w:rFonts w:ascii="Times New Roman" w:cs="Times New Roman" w:eastAsia="Times New Roman" w:hAnsi="Times New Roman"/>
          <w:sz w:val="18"/>
          <w:szCs w:val="18"/>
          <w:color w:val="auto"/>
        </w:rPr>
        <w:t>” means, for any date, the price determined by the first of the following clauses that applies: (a) if the ADSs are then listed or quoted on a Trading Market, the daily volume weighted average price of the ADSs for such date (or the nearest preceding date) on the Trading Market on which the ADSs are then listed or quoted as reported by Bloomberg (based on a Trading Day from 9:30 a.m. (New York City time) to 4:02 p.m. (New York City time)), (b) if OTCQB or OTCQX is not a Trading Market, the volume weighted average price of the ADSs for such date (or the nearest preceding date) on OTCQB or OTCQX as applicable, (c) if the ADSs are not then listed or quoted for trading on OTCQB or OTCQX and if prices for the ADSs are then reported in the “Pink Sheets” published by OTC Markets Group, Inc. (or a similar organization or agency succeeding to its functions of reporting prices), the most recent bid price per ADS so reported, or (d) in all other cases, the fair market value of an ADS as determined by an independent appraiser selected in good faith by the Holders of a majority in interest of the Securities then outstanding and reasonably acceptable to the Company, the reasonable fees and expenses of which shall be paid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 w:name="page8"/>
    <w:bookmarkEnd w:id="7"/>
    <w:p>
      <w:pPr>
        <w:ind w:left="520" w:hanging="188"/>
        <w:spacing w:after="0"/>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Mechanics of Exercise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u w:val="single" w:color="auto"/>
          <w:color w:val="auto"/>
        </w:rPr>
        <w:t>Delivery of Warrant ADSs Upon Exercise</w:t>
      </w:r>
      <w:r>
        <w:rPr>
          <w:rFonts w:ascii="Times New Roman" w:cs="Times New Roman" w:eastAsia="Times New Roman" w:hAnsi="Times New Roman"/>
          <w:sz w:val="18"/>
          <w:szCs w:val="18"/>
          <w:color w:val="auto"/>
        </w:rPr>
        <w:t>. Subject to the Company’s receipt of the Exercise Price, the Company shall deposit the Warrant Shares subject to such exercise with Deutsche Bank Trust Company Americas, the Depositary for the ADSs (the “</w:t>
      </w:r>
      <w:r>
        <w:rPr>
          <w:rFonts w:ascii="Times New Roman" w:cs="Times New Roman" w:eastAsia="Times New Roman" w:hAnsi="Times New Roman"/>
          <w:sz w:val="18"/>
          <w:szCs w:val="18"/>
          <w:u w:val="single" w:color="auto"/>
          <w:color w:val="auto"/>
        </w:rPr>
        <w:t>Depositary</w:t>
      </w:r>
      <w:r>
        <w:rPr>
          <w:rFonts w:ascii="Times New Roman" w:cs="Times New Roman" w:eastAsia="Times New Roman" w:hAnsi="Times New Roman"/>
          <w:sz w:val="18"/>
          <w:szCs w:val="18"/>
          <w:color w:val="auto"/>
        </w:rPr>
        <w:t>”) and instruct the Depositary to credit the Holder’s prime broker with The Depository Trust Company through its Deposit/Withdrawal At Custodian system (“</w:t>
      </w:r>
      <w:r>
        <w:rPr>
          <w:rFonts w:ascii="Times New Roman" w:cs="Times New Roman" w:eastAsia="Times New Roman" w:hAnsi="Times New Roman"/>
          <w:sz w:val="18"/>
          <w:szCs w:val="18"/>
          <w:u w:val="single" w:color="auto"/>
          <w:color w:val="auto"/>
        </w:rPr>
        <w:t>DWAC</w:t>
      </w:r>
      <w:r>
        <w:rPr>
          <w:rFonts w:ascii="Times New Roman" w:cs="Times New Roman" w:eastAsia="Times New Roman" w:hAnsi="Times New Roman"/>
          <w:sz w:val="18"/>
          <w:szCs w:val="18"/>
          <w:color w:val="auto"/>
        </w:rPr>
        <w:t>”) if the Depositary is then a participant in such system and either (A) there is an effective registration statement with a current prospectus registering for resale of the Warrant Shares represented by the Warrant ADSs by the Holder or (B) the Warrant ADSs are eligible for resale by the Holder without volume or manner-of-sale limitations pursuant to Rule 144 (assuming cashless exercise of the Warrant), and otherwise by electronic (registered in book-entry format) or physical delivery to the address specified by the Holder in the Notice of Exercise, by the date that is the earliest of (i) one (1) Trading Day after the delivery to the Company of the Notice of Exercise, and (ii) the number of Trading Days comprising the Standard Settlement Period after the delivery to the Company of the Notice of Exercise and the aggregate Exercise Price (such date, the “</w:t>
      </w:r>
      <w:r>
        <w:rPr>
          <w:rFonts w:ascii="Times New Roman" w:cs="Times New Roman" w:eastAsia="Times New Roman" w:hAnsi="Times New Roman"/>
          <w:sz w:val="18"/>
          <w:szCs w:val="18"/>
          <w:u w:val="single" w:color="auto"/>
          <w:color w:val="auto"/>
        </w:rPr>
        <w:t>Warrant ADS Delivery Date</w:t>
      </w:r>
      <w:r>
        <w:rPr>
          <w:rFonts w:ascii="Times New Roman" w:cs="Times New Roman" w:eastAsia="Times New Roman" w:hAnsi="Times New Roman"/>
          <w:sz w:val="18"/>
          <w:szCs w:val="18"/>
          <w:color w:val="auto"/>
        </w:rPr>
        <w:t>”). Upon delivery of the Notice of Exercise, the Company shall treat the Holder for all corporate purposes as if it were the beneficial owner of the Warrant ADSs with respect to which this Warrant has been exercised, irrespective of the date of delivery of the Warrant Shares, provided that payment of the aggregate Exercise Price (other than in the case of a cashless exercise) is received within the earlier of (i) one (1) Trading Day and (ii) the number of Trading Days comprising the Standard Settlement Period following delivery of the Notice of Exercise. If the Company fails for any reason to deliver to the Holder the Warrant ADSs subject to a Notice of Exercise by the Warrant ADS Delivery Date, the Company shall pay to the Holder, in cash, as liquidated damages and not as a penalty, for each $1,000 of Warrant ADSs subject to such exercise (based on the VWAP of the ADSs on the date of the applicable Notice of Exercise), $10.00 per Trading Day (increasing to $20.00 per Trading Day on the third Trading Day after the Warrant ADS Delivery Date) for each Trading Day after such Warrant ADS Delivery Date until such Warrant ADSs are delivered or the Holder rescinds such exercise. The Company agrees to use commercially reasonable efforts to maintain a transfer agent that is a participant in the FAST program so long as this Warrant remains outstanding and exercisable. As used herein, “Standard Settlement Period” means the standard settlement period, expressed in a number of Trading Days, on the Company’s primary Trading Market with respect to the ADSs as in effect on the date of delivery of the Notice of Exercise.</w:t>
      </w:r>
    </w:p>
    <w:p>
      <w:pPr>
        <w:spacing w:after="0" w:line="189" w:lineRule="exact"/>
        <w:rPr>
          <w:sz w:val="20"/>
          <w:szCs w:val="20"/>
          <w:color w:val="auto"/>
        </w:rPr>
      </w:pPr>
    </w:p>
    <w:p>
      <w:pPr>
        <w:jc w:val="both"/>
        <w:ind w:firstLine="332"/>
        <w:spacing w:after="0" w:line="266" w:lineRule="auto"/>
        <w:tabs>
          <w:tab w:leader="none" w:pos="51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New Warrants Upon Exercise</w:t>
      </w:r>
      <w:r>
        <w:rPr>
          <w:rFonts w:ascii="Times New Roman" w:cs="Times New Roman" w:eastAsia="Times New Roman" w:hAnsi="Times New Roman"/>
          <w:sz w:val="18"/>
          <w:szCs w:val="18"/>
          <w:color w:val="auto"/>
        </w:rPr>
        <w:t>. If this Warrant shall have been exercised in part, the Company shall, at the request of a Holder and upon surrender of this Warrant certificate, at the time of delivery of the Warrant ADSs, deliver to the Holder a new Warrant evidencing the rights of the Holder to purchase the unpurchased Warrant ADSs called for by this Warrant, which new Warrant shall in all other respects be identical with this Warrant.</w:t>
      </w:r>
    </w:p>
    <w:p>
      <w:pPr>
        <w:spacing w:after="0" w:line="175" w:lineRule="exact"/>
        <w:rPr>
          <w:rFonts w:ascii="Times New Roman" w:cs="Times New Roman" w:eastAsia="Times New Roman" w:hAnsi="Times New Roman"/>
          <w:sz w:val="18"/>
          <w:szCs w:val="18"/>
          <w:color w:val="auto"/>
        </w:rPr>
      </w:pPr>
    </w:p>
    <w:p>
      <w:pPr>
        <w:jc w:val="both"/>
        <w:ind w:firstLine="332"/>
        <w:spacing w:after="0" w:line="261" w:lineRule="auto"/>
        <w:tabs>
          <w:tab w:leader="none" w:pos="577"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Rescission Rights</w:t>
      </w:r>
      <w:r>
        <w:rPr>
          <w:rFonts w:ascii="Times New Roman" w:cs="Times New Roman" w:eastAsia="Times New Roman" w:hAnsi="Times New Roman"/>
          <w:sz w:val="18"/>
          <w:szCs w:val="18"/>
          <w:color w:val="auto"/>
        </w:rPr>
        <w:t>. If the Company fails to cause the Depositary to transmit to the Holder the Warrant ADSs pursuant to Section 2(d)(i) by the Warrant ADS Delivery Date, then the Holder will have the right to rescind such exercise in respect of the untransmitted Warrant ADSs (with the effect that the Holder’s right to acquire such Warrant ADSs pursuant to this Warrant shall be restored) and the Company shall return to the Holder the aggregate Exercise Price paid to the Company for such Warrant ADSs.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 w:name="page9"/>
    <w:bookmarkEnd w:id="8"/>
    <w:p>
      <w:pPr>
        <w:jc w:val="both"/>
        <w:ind w:left="-332" w:firstLine="332"/>
        <w:spacing w:after="0" w:line="252" w:lineRule="auto"/>
        <w:tabs>
          <w:tab w:leader="none" w:pos="21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Compensation for Buy-In on Failure to Timely Deliver Warrant ADSs Upon Exercise</w:t>
      </w:r>
      <w:r>
        <w:rPr>
          <w:rFonts w:ascii="Times New Roman" w:cs="Times New Roman" w:eastAsia="Times New Roman" w:hAnsi="Times New Roman"/>
          <w:sz w:val="18"/>
          <w:szCs w:val="18"/>
          <w:color w:val="auto"/>
        </w:rPr>
        <w:t>. In addition to any other rights available to the Holder, if the Company fails to cause the Depositary to deliver to the Holder the Warrant ADSs in accordance with the provisions of Section 2(d)(i) above pursuant to an exercise on or before the Warrant ADS Delivery Date, and if after such date the Holder is required by its broker to purchase (in an open market transaction or otherwise) or the Holder’s brokerage firm otherwise purchases, ADSs to deliver in satisfaction of a sale by the Holder of the Warrant ADSs which the Holder anticipated receiving upon such exercise (a “Buy-In”), then the Company shall (A) pay in cash to the Holder the amount, if any, by which (x) the Holder’s total purchase price (including brokerage commissions, if any) for the ADSs so purchased exceeds (y) the amount obtained by multiplying (1) the number of Warrant ADSs that the Company failed to deliver to the Holder in connection with the exercise at issue by (2) the price at which the sell order giving rise to such purchase obligation was executed, and (B) at the option of the Holder, either reinstate the portion of the Warrant in respect of the Warrant ADSs for which such exercise was not honored and return any amount received by the Company in respect of the Exercise Price for those Warrant ADSs (in which case such exercise shall be deemed rescinded) or deliver to the Holder the number of ADSs that would have been issued had the Company timely complied with its exercise and delivery obligations hereunder. For example, if the Holder purchases ADSs having a total purchase price of $11,000 to cover a Buy-In with respect to an attempted exercise of the Warrant with an aggregate sale price giving rise to such purchase obligation of $10,000, under clause (A) of the immediately preceding sentence the Company shall be required to pay the Holder $1,000. The Holder shall provide the Company written notice indicating the amounts payable to the Holder in respect of the Buy-In and, upon request of the Company, evidence of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ADSs upon exercise of the Warrant as required pursuant to the terms hereof.</w:t>
      </w:r>
    </w:p>
    <w:p>
      <w:pPr>
        <w:spacing w:after="0" w:line="193" w:lineRule="exact"/>
        <w:rPr>
          <w:rFonts w:ascii="Times New Roman" w:cs="Times New Roman" w:eastAsia="Times New Roman" w:hAnsi="Times New Roman"/>
          <w:sz w:val="18"/>
          <w:szCs w:val="18"/>
          <w:color w:val="auto"/>
        </w:rPr>
      </w:pPr>
    </w:p>
    <w:p>
      <w:pPr>
        <w:jc w:val="both"/>
        <w:ind w:left="-332" w:firstLine="332"/>
        <w:spacing w:after="0" w:line="258" w:lineRule="auto"/>
        <w:tabs>
          <w:tab w:leader="none" w:pos="1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Fractional Shares or Scrip</w:t>
      </w:r>
      <w:r>
        <w:rPr>
          <w:rFonts w:ascii="Times New Roman" w:cs="Times New Roman" w:eastAsia="Times New Roman" w:hAnsi="Times New Roman"/>
          <w:sz w:val="18"/>
          <w:szCs w:val="18"/>
          <w:color w:val="auto"/>
        </w:rPr>
        <w:t>. No fractional Warrant Shares or Warrant ADSs shall be issued upon the exercise of this Warrant. As to any fraction of an ADS which the Holder would otherwise be entitled to purchase upon such exercise, the Company shall, at its election, either pay a cash adjustment in respect of such final fraction in an amount equal to such fraction multiplied by the Exercise Price or round up to the next whole ADS; provided, however, the fraction of an ADS shall not be rounded up to the next whole ADS if such rounding results in the issue price being lower than the nominal value of the ADS.</w:t>
      </w:r>
    </w:p>
    <w:p>
      <w:pPr>
        <w:spacing w:after="0" w:line="183" w:lineRule="exact"/>
        <w:rPr>
          <w:rFonts w:ascii="Times New Roman" w:cs="Times New Roman" w:eastAsia="Times New Roman" w:hAnsi="Times New Roman"/>
          <w:sz w:val="18"/>
          <w:szCs w:val="18"/>
          <w:color w:val="auto"/>
        </w:rPr>
      </w:pPr>
    </w:p>
    <w:p>
      <w:pPr>
        <w:jc w:val="both"/>
        <w:ind w:left="-332" w:firstLine="332"/>
        <w:spacing w:after="0" w:line="254" w:lineRule="auto"/>
        <w:tabs>
          <w:tab w:leader="none" w:pos="22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Charges, Taxes and Expenses</w:t>
      </w:r>
      <w:r>
        <w:rPr>
          <w:rFonts w:ascii="Times New Roman" w:cs="Times New Roman" w:eastAsia="Times New Roman" w:hAnsi="Times New Roman"/>
          <w:sz w:val="18"/>
          <w:szCs w:val="18"/>
          <w:color w:val="auto"/>
        </w:rPr>
        <w:t xml:space="preserve">. Issuance of Warrant ADSs shall be made without charge to the Holder for any issue or transfer tax or other incidental expense in respect of the issuance of Warrant ADSs, all of which taxes and expenses shall be paid by the Company, and such Warrant ADSs shall be issued in the name of the Holder or in such name or names as may be directed by the Holder;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event that Warrant ADSs are to be issued in a name other than the name of the Holder, this Warrant when surrendered for exercise shall be accompanied by the Assignment Form attached hereto duly executed by the Holder and the Company may require, as a condition thereto, the payment of a sum sufficient to reimburse it for any transfer tax incidental thereto. The Company shall pay all Depositary fees required for same-day processing of any Notice of Exercise and all fees to the Depository Trust Company (or another established clearing corporation performing similar functions) required for same-day electronic issuance and delivery of the Warrant ADSs.</w:t>
      </w:r>
    </w:p>
    <w:p>
      <w:pPr>
        <w:spacing w:after="0" w:line="191" w:lineRule="exact"/>
        <w:rPr>
          <w:rFonts w:ascii="Times New Roman" w:cs="Times New Roman" w:eastAsia="Times New Roman" w:hAnsi="Times New Roman"/>
          <w:sz w:val="18"/>
          <w:szCs w:val="18"/>
          <w:color w:val="auto"/>
        </w:rPr>
      </w:pPr>
    </w:p>
    <w:p>
      <w:pPr>
        <w:jc w:val="both"/>
        <w:ind w:left="-332" w:firstLine="332"/>
        <w:spacing w:after="0" w:line="266" w:lineRule="auto"/>
        <w:tabs>
          <w:tab w:leader="none" w:pos="27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of Books</w:t>
      </w:r>
      <w:r>
        <w:rPr>
          <w:rFonts w:ascii="Times New Roman" w:cs="Times New Roman" w:eastAsia="Times New Roman" w:hAnsi="Times New Roman"/>
          <w:sz w:val="18"/>
          <w:szCs w:val="18"/>
          <w:color w:val="auto"/>
        </w:rPr>
        <w:t>. The Company will not close its shareholder books or records in any manner which prevents the timely exercise of this Warrant, pursuant to the terms hereof; provided, however, that the foregoing shall not be deemed or construed to limit any rights of the Depositary under the terms and provisions of the deposit agreement among, inter alia, the Company and the Depositary.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260350</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08"/>
          </w:cols>
          <w:pgMar w:left="652" w:top="688" w:right="339" w:bottom="1440" w:gutter="0" w:footer="0" w:header="0"/>
        </w:sectPr>
      </w:pPr>
    </w:p>
    <w:bookmarkStart w:id="9" w:name="page10"/>
    <w:bookmarkEnd w:id="9"/>
    <w:p>
      <w:pPr>
        <w:jc w:val="both"/>
        <w:ind w:left="-332" w:firstLine="332"/>
        <w:spacing w:after="0" w:line="251" w:lineRule="auto"/>
        <w:tabs>
          <w:tab w:leader="none" w:pos="177"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Holder’s Exercise Limitations</w:t>
      </w:r>
      <w:r>
        <w:rPr>
          <w:rFonts w:ascii="Times New Roman" w:cs="Times New Roman" w:eastAsia="Times New Roman" w:hAnsi="Times New Roman"/>
          <w:sz w:val="18"/>
          <w:szCs w:val="18"/>
          <w:color w:val="auto"/>
        </w:rPr>
        <w:t>. Notwithstanding anything to the contrary contained herein, the Company shall not effect the exercise of any portion of this Warrant, and the Holder shall not have the right to exercise any portion of this Warrant, pursuant to the terms and conditions of this Warrant and any such exercise shall be null and void and treated as if never made, to the extent that after giving effect to such exercise, the Holder together with the other Attribution Parties collectively would beneficially own in excess of 9.99% (the “</w:t>
      </w:r>
      <w:r>
        <w:rPr>
          <w:rFonts w:ascii="Times New Roman" w:cs="Times New Roman" w:eastAsia="Times New Roman" w:hAnsi="Times New Roman"/>
          <w:sz w:val="18"/>
          <w:szCs w:val="18"/>
          <w:u w:val="single" w:color="auto"/>
          <w:color w:val="auto"/>
        </w:rPr>
        <w:t>Maximum Percentage</w:t>
      </w:r>
      <w:r>
        <w:rPr>
          <w:rFonts w:ascii="Times New Roman" w:cs="Times New Roman" w:eastAsia="Times New Roman" w:hAnsi="Times New Roman"/>
          <w:sz w:val="18"/>
          <w:szCs w:val="18"/>
          <w:color w:val="auto"/>
        </w:rPr>
        <w:t>”) of the number of Ordinary Shares outstanding immediately after giving effect to such exercise. For purposes of the foregoing sentence, the aggregate number of Ordinary Shares beneficially owned by the Holder and the other Attribution Parties shall include the number of Ordinary Shares underlying ADSs held by the Holder and all other Attribution Parties plus the number of Ordinary Shares underlying ADSs issuable upon exercise of this Warrant with respect to which the determination of such sentence is being made, but shall exclude the number of Ordinary Shares underlying ADSs which would be issuable upon (A) exercise of the remaining, unexercised portion of this Warrant beneficially owned by the Holder or any of the other Attribution Parties and (B) exercise or conversion of the unexercised or unconverted portion of any other securities of the Company beneficially owned by the Holder or any other Attribution Party subject to a limitation on conversion or exercise analogous to the limitation contained in this Section 2(e). For purposes of this Section 2(e), beneficial ownership shall be calculated in accordance with Section 13(d) of the Exchange Act. For purposes of this Warrant, in determining the number of Ordinary Shares underlying ADSs the Holder may acquire upon the exercise of this Warrant without exceeding the Maximum Percentage, the Holder may rely on the number of Ordinary Shares as reflected in (x) the Company’s most recent Annual Report on Form 10-K, Current Report on Form 8-K or other public filing with the Commission, as the case may be, (y) a more recent public announcement by the Company or (z) any other written notice by the Company setting forth the number of Ordinary Shares outstanding (the “</w:t>
      </w:r>
      <w:r>
        <w:rPr>
          <w:rFonts w:ascii="Times New Roman" w:cs="Times New Roman" w:eastAsia="Times New Roman" w:hAnsi="Times New Roman"/>
          <w:sz w:val="18"/>
          <w:szCs w:val="18"/>
          <w:u w:val="single" w:color="auto"/>
          <w:color w:val="auto"/>
        </w:rPr>
        <w:t>Reported Outstanding Share Number</w:t>
      </w:r>
      <w:r>
        <w:rPr>
          <w:rFonts w:ascii="Times New Roman" w:cs="Times New Roman" w:eastAsia="Times New Roman" w:hAnsi="Times New Roman"/>
          <w:sz w:val="18"/>
          <w:szCs w:val="18"/>
          <w:color w:val="auto"/>
        </w:rPr>
        <w:t>”). If the Company receives an Exercise Notice from the Holder at a time when the actual number of outstanding Ordinary Shares is less than the Reported Outstanding Share Number, the Company shall (i) notify the Holder in writing of the number of Ordinary Shares then outstanding and, to the extent that such Exercise Notice would otherwise cause the Holder’s beneficial ownership, as determined pursuant to this Section 2(e), to exceed the Maximum Percentage, the Holder must notify the Company of a reduced number of Warrant ADSs to be purchased pursuant to such Exercise Notice (the number of shares by which such purchase is reduced, the “</w:t>
      </w:r>
      <w:r>
        <w:rPr>
          <w:rFonts w:ascii="Times New Roman" w:cs="Times New Roman" w:eastAsia="Times New Roman" w:hAnsi="Times New Roman"/>
          <w:sz w:val="18"/>
          <w:szCs w:val="18"/>
          <w:u w:val="single" w:color="auto"/>
          <w:color w:val="auto"/>
        </w:rPr>
        <w:t>Reduction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and (ii) as soon as reasonably practicable, the Company shall return to the Holder any exercise price paid by the Holder for the Reduction Shares. For any reason at any time, upon the written or oral request of the Holder, the Company shall within one (1) Business Day confirm orally and in writing or by electronic mail to the Holder the number of Ordinary Shares then outstanding. In any case, the number of outstanding Ordinary Shares shall be determined after giving effect to the conversion or exercise of securities of the Company, including this Warrant, by the Holder and any other Attribution Party since the date as of which the Reported Outstanding Share Number was reported. In the event that the issuance of Ordinary Shares to the Holder upon exercise of this Warrant results in the Holder and the other Attribution Parties being deemed to beneficially own, in the aggregate, more than the Maximum Percentage of the number of outstanding Ordinary Shares (as determined under Section 13(d) of the Exchange Act), the Company and the Holder shall use commercially reasonable efforts to procure that the number of shares so issued by which the Holder’s and the other Attribution Parties’ aggregate beneficial ownership exceeds the Maximum Percentage (the “</w:t>
      </w:r>
      <w:r>
        <w:rPr>
          <w:rFonts w:ascii="Times New Roman" w:cs="Times New Roman" w:eastAsia="Times New Roman" w:hAnsi="Times New Roman"/>
          <w:sz w:val="18"/>
          <w:szCs w:val="18"/>
          <w:u w:val="single" w:color="auto"/>
          <w:color w:val="auto"/>
        </w:rPr>
        <w:t>Excess Shares</w:t>
      </w:r>
      <w:r>
        <w:rPr>
          <w:rFonts w:ascii="Times New Roman" w:cs="Times New Roman" w:eastAsia="Times New Roman" w:hAnsi="Times New Roman"/>
          <w:sz w:val="18"/>
          <w:szCs w:val="18"/>
          <w:color w:val="auto"/>
        </w:rPr>
        <w:t>”) are repurchased by the Company (out of its distributable reserves pursuant to a contract duly authorized in accordance with the law, or as it may otherwise be legally permitted from time to time) for a price equal to the applicable Exercise Price, and pending such repurchase the Holder agrees it shall not exercise any rights relating to the power to vote or to transfer the Excess Shares. Upon delivery of a written notice to the Company, the Holder may from time to time increase (with such increase not effective until the sixty-first (61st) day after delivery of such notice) or decrease the Maximum Percentage to any other percentage not in excess of 9.99% as specified in such notice; provided that (i) any such increase in the Maximum Percentage will not be effective until the sixty-first (61st) day after such notice is delivered to the Company and (ii) any such increase or decrease will apply only to the Holder and the other Attribution Parties and not to any other holder of Warrants that is not an Attribution Party of the Holder. For purposes of clarity, the Ordinary Shares issuable pursuant to the terms of this Warrant in excess of the Maximum Percentage shall not be deemed to be beneficially owned by the Holder for any purpose including for purposes of Section 13(d) or Rule 16a-1(a)(1) of the Exchange Act. The provisions of this paragraph shall be construed and implemented in a manner otherwise than in strict conformity with the terms of this Section 2(e) to the extent necessary to correct this paragraph or any portion of this paragraph which may be defective or inconsistent with the intended beneficial ownership limitation contained in this Section 2(e) or to make changes or supplements necessary or desirable to properly give effect to such limitation. The limitation contained in this paragraph may not be waived and shall apply to a successor holder of this Warrant. “</w:t>
      </w:r>
      <w:r>
        <w:rPr>
          <w:rFonts w:ascii="Times New Roman" w:cs="Times New Roman" w:eastAsia="Times New Roman" w:hAnsi="Times New Roman"/>
          <w:sz w:val="18"/>
          <w:szCs w:val="18"/>
          <w:u w:val="single" w:color="auto"/>
          <w:color w:val="auto"/>
        </w:rPr>
        <w:t>Attribution Parties</w:t>
      </w:r>
      <w:r>
        <w:rPr>
          <w:rFonts w:ascii="Times New Roman" w:cs="Times New Roman" w:eastAsia="Times New Roman" w:hAnsi="Times New Roman"/>
          <w:sz w:val="18"/>
          <w:szCs w:val="18"/>
          <w:color w:val="auto"/>
        </w:rPr>
        <w:t>” means, collectively, the following Persons and entities: (i) any investment vehicle, including, any funds, feeder funds or managed accounts, currently, or from time to time after the issuance date, directly or indirectly managed or advised by the Holder’s investment manager or any of its Affiliates or principals, (ii) any direct or indirect Affiliates of the Holder or any of the foregoing, (iii) any Person acting or who could be deemed to be acting as a group together with the Holder or any of the foregoing and (iv) any other Persons whose beneficial ownership of the Company’s Ordinary Shares would or could be aggregated with the Holder’s and the other Attribution Parties for purposes of Section 13(d) of the Exchange Act. For clarity, the purpose of the foregoing is to subject collectively the Holder and all other Attribution Parties to the Maximum Percentage.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271780</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08"/>
          </w:cols>
          <w:pgMar w:left="652" w:top="688" w:right="339" w:bottom="1440" w:gutter="0" w:footer="0" w:header="0"/>
        </w:sectPr>
      </w:pPr>
    </w:p>
    <w:bookmarkStart w:id="10" w:name="page11"/>
    <w:bookmarkEnd w:id="10"/>
    <w:p>
      <w:pPr>
        <w:ind w:left="-332" w:firstLine="332"/>
        <w:spacing w:after="0" w:line="282" w:lineRule="auto"/>
        <w:tabs>
          <w:tab w:leader="none" w:pos="15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w:t>
      </w:r>
      <w:r>
        <w:rPr>
          <w:rFonts w:ascii="Times New Roman" w:cs="Times New Roman" w:eastAsia="Times New Roman" w:hAnsi="Times New Roman"/>
          <w:sz w:val="18"/>
          <w:szCs w:val="18"/>
          <w:color w:val="auto"/>
        </w:rPr>
        <w:t>. The Holder acknowledges that the Warrant Shares acquired upon the exercise of this Warrant, if not registered, will have restrictions upon resale imposed by state and federal securities laws.</w:t>
      </w:r>
    </w:p>
    <w:p>
      <w:pPr>
        <w:spacing w:after="0" w:line="16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Certain Adjustments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332" w:firstLine="332"/>
        <w:spacing w:after="0" w:line="253" w:lineRule="auto"/>
        <w:tabs>
          <w:tab w:leader="none" w:pos="20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Share Dividends and Splits</w:t>
      </w:r>
      <w:r>
        <w:rPr>
          <w:rFonts w:ascii="Times New Roman" w:cs="Times New Roman" w:eastAsia="Times New Roman" w:hAnsi="Times New Roman"/>
          <w:sz w:val="18"/>
          <w:szCs w:val="18"/>
          <w:color w:val="auto"/>
        </w:rPr>
        <w:t>. If the Company, at any time while this Warrant is outstanding: (i) pays a share dividend or otherwise makes a distribution or distributions on its Ordinary Shares or ADSs or any other equity or equity equivalent securities payable in Ordinary Shares or ADSs (which, for avoidance of doubt, shall not include any ADSs issued by the Company upon exercise of this Warrant), as applicable, (ii) subdivides outstanding Ordinary Shares or ADSs into a larger number of shares or ADSs, as applicable, (iii) combines (including by way of reverse share split) outstanding Ordinary Shares or ADSs into a smaller number of shares or ADSs, as applicable, (iv) redesignates any other securities as Ordinary Shares or ADSs or (v) issues Ordinary Shares or ADSs by way of capitalization of profits or reserves, then in each case the Exercise Price shall be multiplied by a fraction of which the numerator shall be the number of ADSs (excluding treasury shares, if any) outstanding immediately before such event and of which the denominator shall be the number of ADSs outstanding immediately after such event, and the number of shares issuable upon exercise of this Warrant shall be proportionately adjusted so that the aggregate Exercise Price of this Warrant shall remain unchanged. Any adjustment made pursuant to this Section 3(a) shall become effective immediately after the record date or (if there is no record date) the effective date of the transaction giving rise to the adjustment.</w:t>
      </w:r>
    </w:p>
    <w:p>
      <w:pPr>
        <w:spacing w:after="0" w:line="194" w:lineRule="exact"/>
        <w:rPr>
          <w:rFonts w:ascii="Times New Roman" w:cs="Times New Roman" w:eastAsia="Times New Roman" w:hAnsi="Times New Roman"/>
          <w:sz w:val="18"/>
          <w:szCs w:val="18"/>
          <w:color w:val="auto"/>
        </w:rPr>
      </w:pPr>
    </w:p>
    <w:p>
      <w:pPr>
        <w:ind w:left="188" w:hanging="188"/>
        <w:spacing w:after="0"/>
        <w:tabs>
          <w:tab w:leader="none" w:pos="18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jc w:val="both"/>
        <w:ind w:left="-332" w:firstLine="332"/>
        <w:spacing w:after="0" w:line="253" w:lineRule="auto"/>
        <w:tabs>
          <w:tab w:leader="none" w:pos="19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Subsequent Rights Offerings</w:t>
      </w:r>
      <w:r>
        <w:rPr>
          <w:rFonts w:ascii="Times New Roman" w:cs="Times New Roman" w:eastAsia="Times New Roman" w:hAnsi="Times New Roman"/>
          <w:sz w:val="18"/>
          <w:szCs w:val="18"/>
          <w:color w:val="auto"/>
        </w:rPr>
        <w:t>. In addition to any adjustments pursuant to Section 3(a) above, if at any time that this Warrant is outstanding the Company grants, issues or sells any Ordinary Share Equivalents or rights to purchase shares, warrants, securities or other property pro rata to the record holders of any class of Ordinary Shares or ADSs (the “</w:t>
      </w:r>
      <w:r>
        <w:rPr>
          <w:rFonts w:ascii="Times New Roman" w:cs="Times New Roman" w:eastAsia="Times New Roman" w:hAnsi="Times New Roman"/>
          <w:sz w:val="18"/>
          <w:szCs w:val="18"/>
          <w:u w:val="single" w:color="auto"/>
          <w:color w:val="auto"/>
        </w:rPr>
        <w:t>Purchase Rights</w:t>
      </w:r>
      <w:r>
        <w:rPr>
          <w:rFonts w:ascii="Times New Roman" w:cs="Times New Roman" w:eastAsia="Times New Roman" w:hAnsi="Times New Roman"/>
          <w:sz w:val="18"/>
          <w:szCs w:val="18"/>
          <w:color w:val="auto"/>
        </w:rPr>
        <w:t>”), then the Holder will be entitled to acquire, upon the terms applicable to such Purchase Rights, the aggregate Purchase Rights which the Holder could have acquired if the Holder had held the number of Ordinary Shares or ADSs acquirable upon complete exercise of this Warrant (without regard to any limitations on exercise hereof, including without limitation, the Maximum Percentage) immediately before the date on which a record is taken for the grant, issuance or sale of such Purchase Rights, or, if no such record is taken, the date as of which the record holders of Ordinary Shares or ADSs are to be determined for the grant, issue or sale of such Purchase Rights (provided, however, to the extent that the Holder’s right to participate in any such Purchase Right would result in the Holder exceeding the Maximum Percentage, then the Holder shall not be entitled to participate in such Purchase Right to such extent (or beneficial ownership of such ADSs as a result of such Purchase Right to such extent) and such Purchase Right to such extent shall be held in abeyance for the Holder until such time, if ever, as its right thereto would not result in the Holder exceeding the Maximum Percentage).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270510</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08"/>
          </w:cols>
          <w:pgMar w:left="652" w:top="688" w:right="339" w:bottom="1440" w:gutter="0" w:footer="0" w:header="0"/>
        </w:sectPr>
      </w:pPr>
    </w:p>
    <w:bookmarkStart w:id="11" w:name="page12"/>
    <w:bookmarkEnd w:id="11"/>
    <w:p>
      <w:pPr>
        <w:jc w:val="both"/>
        <w:ind w:left="-332" w:firstLine="332"/>
        <w:spacing w:after="0" w:line="253" w:lineRule="auto"/>
        <w:tabs>
          <w:tab w:leader="none" w:pos="21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 Rata Distributions</w:t>
      </w:r>
      <w:r>
        <w:rPr>
          <w:rFonts w:ascii="Times New Roman" w:cs="Times New Roman" w:eastAsia="Times New Roman" w:hAnsi="Times New Roman"/>
          <w:sz w:val="18"/>
          <w:szCs w:val="18"/>
          <w:color w:val="auto"/>
        </w:rPr>
        <w:t>. Except to the extent that the adjustments pursuant to Section 3(a) above apply, during such time as this Warrant is outstanding, if the Company shall declare or make any dividend or other distribution of its assets (or rights to acquire its assets) to holders of Ordinary Shares or ADSs, by way of return of capital or otherwise (including, without limitation, any distribution of cash, shares or other securities, property or options by way of a dividend, spin off, reclassification, corporate rearrangement, scheme of arrangement or other similar transaction) (a “</w:t>
      </w:r>
      <w:r>
        <w:rPr>
          <w:rFonts w:ascii="Times New Roman" w:cs="Times New Roman" w:eastAsia="Times New Roman" w:hAnsi="Times New Roman"/>
          <w:sz w:val="18"/>
          <w:szCs w:val="18"/>
          <w:u w:val="single" w:color="auto"/>
          <w:color w:val="auto"/>
        </w:rPr>
        <w:t>Distribution</w:t>
      </w:r>
      <w:r>
        <w:rPr>
          <w:rFonts w:ascii="Times New Roman" w:cs="Times New Roman" w:eastAsia="Times New Roman" w:hAnsi="Times New Roman"/>
          <w:sz w:val="18"/>
          <w:szCs w:val="18"/>
          <w:color w:val="auto"/>
        </w:rPr>
        <w:t>”), at any time after the issuance of this Warrant, then, in each such case, the Holder shall be entitled to receive at the time such Distribution is made the amount of cash or assets that are distributed in the Distribution per Ordinary Share or ADS multiplied by the number of Ordinary Shares or ADSs acquirable upon complete exercise of this Warrant (without regard to any limitations on exercise hereof, including without limitation, the Maximum Percentage) immediately before the date of which a record is taken for such Distribution, or, if no such record is taken, the date as of which the record holders of Ordinary Shares or ADSs are to be determined for the participation in such Distribution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Holder shall not be entitled to receive any Ordinary Shares or ADSs pursuant to the foregoing right to the extent that this would result in the Holder exceeding the Maximum Percentage, and any such Ordinary Shares or ADSs shall be held in abeyance for the benefit of the Holder until such time, if ever, as its right thereto would not result in the Holder exceeding the Maximum Percentage).</w:t>
      </w:r>
    </w:p>
    <w:p>
      <w:pPr>
        <w:spacing w:after="0" w:line="189" w:lineRule="exact"/>
        <w:rPr>
          <w:rFonts w:ascii="Times New Roman" w:cs="Times New Roman" w:eastAsia="Times New Roman" w:hAnsi="Times New Roman"/>
          <w:sz w:val="18"/>
          <w:szCs w:val="18"/>
          <w:color w:val="auto"/>
        </w:rPr>
      </w:pPr>
    </w:p>
    <w:p>
      <w:pPr>
        <w:jc w:val="both"/>
        <w:ind w:left="-332" w:firstLine="332"/>
        <w:spacing w:after="0" w:line="266" w:lineRule="auto"/>
        <w:tabs>
          <w:tab w:leader="none" w:pos="204"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Fundamental Transactions</w:t>
      </w:r>
      <w:r>
        <w:rPr>
          <w:rFonts w:ascii="Times New Roman" w:cs="Times New Roman" w:eastAsia="Times New Roman" w:hAnsi="Times New Roman"/>
          <w:sz w:val="17"/>
          <w:szCs w:val="17"/>
          <w:color w:val="auto"/>
        </w:rPr>
        <w:t>. If, at any time while this Warrant is outstanding, (i) the Company, directly or indirectly, in one or more related transactions effects any merger or consolidation of the Company with or into another Person, (ii) the Company, directly or indirectly, effects any sale, lease, license, assignment, transfer, conveyance or other disposition of all or substantially all of its assets in one or a series of related transactions, (iii) any, direct or indirect, purchase offer, tender offer or exchange offer (whether by the Company or another Person) is completed pursuant to which holders of Ordinary Shares are permitted to sell, tender or exchange their shares for other securities, cash or property and has been accepted by the holders of 50% or more of the outstanding Ordinary Shares, (iv) the Company, directly or indirectly, in one or more related transactions effects any reclassification, reorganization or recapitalization of the Ordinary Shares or any compulsory share exchange pursuant to which the Ordinary Shares are effectively converted into or exchanged for other securities, cash or property, or (v) the Company, directly or indirectly, in one or more related transactions consummates a stock or share purchase agreement or other business combination (including, without limitation, a reorganization, recapitalization, spin-off or scheme of arrangement) with another Person or group of Persons whereby such other Person or group acquires more than 50% of the outstanding Ordinary Shares (each a “</w:t>
      </w:r>
      <w:r>
        <w:rPr>
          <w:rFonts w:ascii="Times New Roman" w:cs="Times New Roman" w:eastAsia="Times New Roman" w:hAnsi="Times New Roman"/>
          <w:sz w:val="17"/>
          <w:szCs w:val="17"/>
          <w:u w:val="single" w:color="auto"/>
          <w:color w:val="auto"/>
        </w:rPr>
        <w:t>Fundamental Transaction</w:t>
      </w:r>
      <w:r>
        <w:rPr>
          <w:rFonts w:ascii="Times New Roman" w:cs="Times New Roman" w:eastAsia="Times New Roman" w:hAnsi="Times New Roman"/>
          <w:sz w:val="17"/>
          <w:szCs w:val="17"/>
          <w:color w:val="auto"/>
        </w:rPr>
        <w:t>”), then, upon any subsequent exercise of this Warrant, the Holder shall have the right to receive, for each Warrant Share that would have been issuable upon such exercise immediately prior to the occurrence of such Fundamental Transaction, at the option of the Holder (without regard to any limitation in Section 2(e) on the exercise of this Warrant), the number of shares of the successor or acquiring corporation or of the Company, if it is the surviving corporation, and/or any additional consideration (the “</w:t>
      </w:r>
      <w:r>
        <w:rPr>
          <w:rFonts w:ascii="Times New Roman" w:cs="Times New Roman" w:eastAsia="Times New Roman" w:hAnsi="Times New Roman"/>
          <w:sz w:val="17"/>
          <w:szCs w:val="17"/>
          <w:u w:val="single" w:color="auto"/>
          <w:color w:val="auto"/>
        </w:rPr>
        <w:t>Alternate Consideration</w:t>
      </w:r>
      <w:r>
        <w:rPr>
          <w:rFonts w:ascii="Times New Roman" w:cs="Times New Roman" w:eastAsia="Times New Roman" w:hAnsi="Times New Roman"/>
          <w:sz w:val="17"/>
          <w:szCs w:val="17"/>
          <w:color w:val="auto"/>
        </w:rPr>
        <w:t>”) receivable as a result of such Fundamental Transaction by a holder of the number of Ordinary Shares for which this Warrant is exercisable immediately prior to such Fundamental Transaction (without regard to any limitation in Section 2(e) on the exercise of this Warrant). For purposes of any such exercise, the determination of the Exercise Price shall be appropriately adjusted to apply to such Alternate Consideration based on the amount of Alternate Consideration issuable in respect of one Ordinary Share in such Fundamental Transaction, and the Company shall apportion the Exercise Price among the Alternate Consideration in a reasonable manner reflecting the relative value of any different components of the Alternate Consideration. If holders of Ordinary Shares are given any choice as to the securities, cash or property to be received in a Fundamental Transaction, then the Holder shall be given the same choice as to the Alternate Consideration it receives upon any exercise of this Warrant following such Fundamental Transaction. The Company shall cause any successor entity in a Fundamental Transaction in which the Company is not the survivor (the “</w:t>
      </w:r>
      <w:r>
        <w:rPr>
          <w:rFonts w:ascii="Times New Roman" w:cs="Times New Roman" w:eastAsia="Times New Roman" w:hAnsi="Times New Roman"/>
          <w:sz w:val="17"/>
          <w:szCs w:val="17"/>
          <w:u w:val="single" w:color="auto"/>
          <w:color w:val="auto"/>
        </w:rPr>
        <w:t>Successor Entity</w:t>
      </w:r>
      <w:r>
        <w:rPr>
          <w:rFonts w:ascii="Times New Roman" w:cs="Times New Roman" w:eastAsia="Times New Roman" w:hAnsi="Times New Roman"/>
          <w:sz w:val="17"/>
          <w:szCs w:val="17"/>
          <w:color w:val="auto"/>
        </w:rPr>
        <w:t>”) to assume in writing all of the obligations of the Company under this Warrant in accordance with the provisions of this Section 3(e) pursuant to written agreements in form and substance reasonably satisfactory to the Holder and approved by the Holder (without unreasonable delay) prior to such Fundamental Transaction and shall, at the option of the Holder, deliver to the Holder in exchange for this Warrant a security of the Successor Entity evidenced by a written instrument substantially similar in form and substance to this Warrant which is exercisable for a corresponding number of shares of capital stock of such Successor Entity (or its parent entity) equivalent to the Ordinary Shares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Ordinary Shares pursuant to such Fundamental Transaction and the value of such shares of capital stock, such number of shares of capital stock and such exercise price being for the purpose of protecting the economic value of this Warrant immediately prior to the consummation of such Fundamental Transaction), and which is reasonably satisfactory in form and substance to the Holder. Upon the occurrence of any such Fundamental Transaction, the Successor Entity shall succeed to, and be substituted for (so that from and after the date of such Fundamental Transaction, the provisions of this Warrant referring to the “Company” shall refer instead to the Successor Entity), and may exercise every right and power of the Company and shall assume all of the obligations of the Company under this Warrant with the same effect as if such Successor Entity had been named as the Company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409575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08"/>
          </w:cols>
          <w:pgMar w:left="652" w:top="688" w:right="339" w:bottom="1440" w:gutter="0" w:footer="0" w:header="0"/>
        </w:sectPr>
      </w:pPr>
    </w:p>
    <w:bookmarkStart w:id="12" w:name="page13"/>
    <w:bookmarkEnd w:id="12"/>
    <w:p>
      <w:pPr>
        <w:jc w:val="both"/>
        <w:ind w:firstLine="332"/>
        <w:spacing w:after="0" w:line="266" w:lineRule="auto"/>
        <w:tabs>
          <w:tab w:leader="none" w:pos="50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Calculations</w:t>
      </w:r>
      <w:r>
        <w:rPr>
          <w:rFonts w:ascii="Times New Roman" w:cs="Times New Roman" w:eastAsia="Times New Roman" w:hAnsi="Times New Roman"/>
          <w:sz w:val="18"/>
          <w:szCs w:val="18"/>
          <w:color w:val="auto"/>
        </w:rPr>
        <w:t>. All calculations under this Section 3 shall be made to the nearest cent or the nearest 1/100th of an ADS, as the case may be. For purposes of this Section 3, the number of Ordinary Shares deemed to be issued and outstanding as of a given date shall be the sum of the number of Ordinary Shares (excluding treasury shares, if any) issued and outstanding.</w:t>
      </w:r>
    </w:p>
    <w:p>
      <w:pPr>
        <w:spacing w:after="0" w:line="175" w:lineRule="exact"/>
        <w:rPr>
          <w:rFonts w:ascii="Times New Roman" w:cs="Times New Roman" w:eastAsia="Times New Roman" w:hAnsi="Times New Roman"/>
          <w:sz w:val="18"/>
          <w:szCs w:val="18"/>
          <w:color w:val="auto"/>
        </w:rPr>
      </w:pPr>
    </w:p>
    <w:p>
      <w:pPr>
        <w:ind w:left="520" w:hanging="188"/>
        <w:spacing w:after="0"/>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to Holder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u w:val="single" w:color="auto"/>
          <w:color w:val="auto"/>
        </w:rPr>
        <w:t>Adjustment to Exercise Price</w:t>
      </w:r>
      <w:r>
        <w:rPr>
          <w:rFonts w:ascii="Times New Roman" w:cs="Times New Roman" w:eastAsia="Times New Roman" w:hAnsi="Times New Roman"/>
          <w:sz w:val="18"/>
          <w:szCs w:val="18"/>
          <w:color w:val="auto"/>
        </w:rPr>
        <w:t>. Whenever the Exercise Price is adjusted pursuant to any provision of this Section 3, the Company shall promptly deliver to the Holder by email a notice setting forth the Exercise Price after such adjustment and any resulting adjustment to the number of Warrant ADSs and setting forth a brief statement of the facts requiring such adjustment.</w:t>
      </w:r>
    </w:p>
    <w:p>
      <w:pPr>
        <w:spacing w:after="0" w:line="176" w:lineRule="exact"/>
        <w:rPr>
          <w:sz w:val="20"/>
          <w:szCs w:val="20"/>
          <w:color w:val="auto"/>
        </w:rPr>
      </w:pPr>
    </w:p>
    <w:p>
      <w:pPr>
        <w:jc w:val="both"/>
        <w:ind w:firstLine="332"/>
        <w:spacing w:after="0" w:line="252" w:lineRule="auto"/>
        <w:tabs>
          <w:tab w:leader="none" w:pos="527"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to Allow Exercise by Holder</w:t>
      </w:r>
      <w:r>
        <w:rPr>
          <w:rFonts w:ascii="Times New Roman" w:cs="Times New Roman" w:eastAsia="Times New Roman" w:hAnsi="Times New Roman"/>
          <w:sz w:val="18"/>
          <w:szCs w:val="18"/>
          <w:color w:val="auto"/>
        </w:rPr>
        <w:t>. If (A) the Company shall declare a dividend (or any other distribution in whatever form) on the Ordinary Shares, (B) the Company shall declare a special nonrecurring cash dividend on or a redemption of the Ordinary Shares or ADSs, (C) the Company shall authorize the granting to all holders of the Ordinary Shares or ADSs rights or warrants to subscribe for or purchase any shares of capital stock of any class or of any rights, (D) the approval of any shareholders of the Company shall be required in connection with any reclassification of the Ordinary Shares or ADSs, any consolidation or merger to which the Company is a party, any sale or transfer of all or substantially all of the assets of the Company, or any compulsory share exchange whereby the Ordinary Shares are converted into other securities, cash or property, or (E) the Company shall authorize the voluntary or involuntary dissolution, liquidation or winding up of the affairs of the Company, then, in each case, the Company shall cause to be delivered by email to the Holder at its last email address as it shall appear upon the Warrant Register of the Company, at least 20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Ordinary Shares or ADSs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Ordinary Shares of record shall be entitled to exchange their Ordinary Shares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To the extent that any notice provided in this Warrant constitutes, or contains, material, non-public information regarding the Company or any of the Subsidiaries, the Company shall simultaneously file the material terms of such notice with the Commission pursuant to a Report on Form 8-K. The Holder shall remain entitled to exercise this Warrant during the period commencing on the date of such notice to the effective date of the event triggering such notice except as may otherwise be expressly set forth herein.</w:t>
      </w:r>
    </w:p>
    <w:p>
      <w:pPr>
        <w:spacing w:after="0" w:line="192" w:lineRule="exact"/>
        <w:rPr>
          <w:sz w:val="20"/>
          <w:szCs w:val="20"/>
          <w:color w:val="auto"/>
        </w:rPr>
      </w:pPr>
    </w:p>
    <w:p>
      <w:pPr>
        <w:jc w:val="both"/>
        <w:ind w:firstLine="332"/>
        <w:spacing w:after="0" w:line="266" w:lineRule="auto"/>
        <w:tabs>
          <w:tab w:leader="none" w:pos="579"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Voluntary Adjustment By Company.</w:t>
      </w:r>
      <w:r>
        <w:rPr>
          <w:rFonts w:ascii="Times New Roman" w:cs="Times New Roman" w:eastAsia="Times New Roman" w:hAnsi="Times New Roman"/>
          <w:sz w:val="18"/>
          <w:szCs w:val="18"/>
          <w:color w:val="auto"/>
        </w:rPr>
        <w:t xml:space="preserve"> Subject to the rules and regulations of the Trading Market, the Company may at any time during the term of this Warrant, subject to the prior written consent of the Holder, reduce the then current Exercise Price to any amount and for any period of time deemed appropriate by the Board of Directors of the Company.</w:t>
      </w:r>
    </w:p>
    <w:p>
      <w:pPr>
        <w:spacing w:after="0" w:line="175" w:lineRule="exact"/>
        <w:rPr>
          <w:rFonts w:ascii="Times New Roman" w:cs="Times New Roman" w:eastAsia="Times New Roman" w:hAnsi="Times New Roman"/>
          <w:sz w:val="18"/>
          <w:szCs w:val="18"/>
          <w:color w:val="auto"/>
        </w:rPr>
      </w:pPr>
    </w:p>
    <w:p>
      <w:pPr>
        <w:jc w:val="both"/>
        <w:ind w:firstLine="332"/>
        <w:spacing w:after="0" w:line="266" w:lineRule="auto"/>
        <w:tabs>
          <w:tab w:leader="none" w:pos="539"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in ADS Ratio.</w:t>
      </w:r>
      <w:r>
        <w:rPr>
          <w:rFonts w:ascii="Times New Roman" w:cs="Times New Roman" w:eastAsia="Times New Roman" w:hAnsi="Times New Roman"/>
          <w:sz w:val="18"/>
          <w:szCs w:val="18"/>
          <w:color w:val="auto"/>
        </w:rPr>
        <w:t xml:space="preserve"> If after the Issuance Date the ratio of ADSs to Ordinary Shares is increased or reduced, then the number of Warrant ADSs to be delivered upon exercise of this Warrant and the Exercise Price per Warrant ADS will each be proportionately adjusted so that the aggregate Exercise Price remains unchanged.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3" w:name="page14"/>
    <w:bookmarkEnd w:id="13"/>
    <w:p>
      <w:pPr>
        <w:ind w:left="8"/>
        <w:spacing w:after="0"/>
        <w:rPr>
          <w:sz w:val="20"/>
          <w:szCs w:val="20"/>
          <w:color w:val="auto"/>
        </w:rPr>
      </w:pP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Transfer of Warrant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332" w:firstLine="332"/>
        <w:spacing w:after="0" w:line="253" w:lineRule="auto"/>
        <w:tabs>
          <w:tab w:leader="none" w:pos="177"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w:t>
      </w:r>
      <w:r>
        <w:rPr>
          <w:rFonts w:ascii="Times New Roman" w:cs="Times New Roman" w:eastAsia="Times New Roman" w:hAnsi="Times New Roman"/>
          <w:sz w:val="18"/>
          <w:szCs w:val="18"/>
          <w:color w:val="auto"/>
        </w:rPr>
        <w:t>. Subject to compliance with any applicable securities laws and the conditions set forth in Section 4(d) hereof and to the provisions of Section 4.1 of the Purchase Agreement, this Warrant and all rights hereunder are transferable, in whole or in part, upon surrender of this Warrant at the principal office of the Company or its designated agent, together with a written assignment of this Warrant substantially in the form attached hereto duly executed by the Holder or its agent or attorney and funds sufficient to pay any transfer taxes payable upon the making of such transfer. Upon such surrender and, if required, such payment, the Company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Notwithstanding anything herein to the contrary, the Holder shall not be required to physically surrender this Warrant to the Company unless the Holder has assigned this Warrant in full, in which case, the Holder shall surrender this Warrant to the Company within three (3) Trading Days of the date the Holder delivers an assignment form to the Company assigning this Warrant in full. The Warrant, if properly assigned in accordance herewith, may be exercised by a new holder for the purchase of Warrant ADSs without having a new Warrant issued.</w:t>
      </w:r>
    </w:p>
    <w:p>
      <w:pPr>
        <w:spacing w:after="0" w:line="191" w:lineRule="exact"/>
        <w:rPr>
          <w:rFonts w:ascii="Times New Roman" w:cs="Times New Roman" w:eastAsia="Times New Roman" w:hAnsi="Times New Roman"/>
          <w:sz w:val="18"/>
          <w:szCs w:val="18"/>
          <w:color w:val="auto"/>
        </w:rPr>
      </w:pPr>
    </w:p>
    <w:p>
      <w:pPr>
        <w:jc w:val="both"/>
        <w:ind w:left="-332" w:firstLine="332"/>
        <w:spacing w:after="0" w:line="256" w:lineRule="auto"/>
        <w:tabs>
          <w:tab w:leader="none" w:pos="2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New Warrants</w:t>
      </w:r>
      <w:r>
        <w:rPr>
          <w:rFonts w:ascii="Times New Roman" w:cs="Times New Roman" w:eastAsia="Times New Roman" w:hAnsi="Times New Roman"/>
          <w:sz w:val="18"/>
          <w:szCs w:val="18"/>
          <w:color w:val="auto"/>
        </w:rPr>
        <w:t>. This Warrant may be divided or combined with other Warrants upon presentation hereof at the aforesaid office of the Company, together with a written notice specifying the names and denominations in which new Warrants are to be issued, signed by the Holder or its agent or attorney. Subject to compliance with Section 4(a),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the Issuance Date and shall be identical with this Warrant except as to the number of Warrant ADSs issuable pursuant thereto.</w:t>
      </w:r>
    </w:p>
    <w:p>
      <w:pPr>
        <w:spacing w:after="0" w:line="187" w:lineRule="exact"/>
        <w:rPr>
          <w:rFonts w:ascii="Times New Roman" w:cs="Times New Roman" w:eastAsia="Times New Roman" w:hAnsi="Times New Roman"/>
          <w:sz w:val="18"/>
          <w:szCs w:val="18"/>
          <w:color w:val="auto"/>
        </w:rPr>
      </w:pPr>
    </w:p>
    <w:p>
      <w:pPr>
        <w:jc w:val="both"/>
        <w:ind w:left="-332" w:firstLine="332"/>
        <w:spacing w:after="0" w:line="261" w:lineRule="auto"/>
        <w:tabs>
          <w:tab w:leader="none" w:pos="20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Warrant Register</w:t>
      </w:r>
      <w:r>
        <w:rPr>
          <w:rFonts w:ascii="Times New Roman" w:cs="Times New Roman" w:eastAsia="Times New Roman" w:hAnsi="Times New Roman"/>
          <w:sz w:val="18"/>
          <w:szCs w:val="18"/>
          <w:color w:val="auto"/>
        </w:rPr>
        <w:t>. The Company shall register this Warrant, upon records to be maintained by the Company for that purpose (the “</w:t>
      </w:r>
      <w:r>
        <w:rPr>
          <w:rFonts w:ascii="Times New Roman" w:cs="Times New Roman" w:eastAsia="Times New Roman" w:hAnsi="Times New Roman"/>
          <w:sz w:val="18"/>
          <w:szCs w:val="18"/>
          <w:u w:val="single" w:color="auto"/>
          <w:color w:val="auto"/>
        </w:rPr>
        <w:t>Warrant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in the name of the record Holder hereof from time to time. The Company may deem and treat the registered Holder of this Warrant as the absolute owner hereof for the purpose of any exercise hereof or any distribution to the Holder, and for all other purposes, absent actual notice to the contrary.</w:t>
      </w:r>
    </w:p>
    <w:p>
      <w:pPr>
        <w:spacing w:after="0" w:line="179" w:lineRule="exact"/>
        <w:rPr>
          <w:rFonts w:ascii="Times New Roman" w:cs="Times New Roman" w:eastAsia="Times New Roman" w:hAnsi="Times New Roman"/>
          <w:sz w:val="18"/>
          <w:szCs w:val="18"/>
          <w:color w:val="auto"/>
        </w:rPr>
      </w:pPr>
    </w:p>
    <w:p>
      <w:pPr>
        <w:jc w:val="both"/>
        <w:ind w:left="-332" w:firstLine="332"/>
        <w:spacing w:after="0" w:line="258" w:lineRule="auto"/>
        <w:tabs>
          <w:tab w:leader="none" w:pos="187"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Restrictions</w:t>
      </w:r>
      <w:r>
        <w:rPr>
          <w:rFonts w:ascii="Times New Roman" w:cs="Times New Roman" w:eastAsia="Times New Roman" w:hAnsi="Times New Roman"/>
          <w:sz w:val="18"/>
          <w:szCs w:val="18"/>
          <w:color w:val="auto"/>
        </w:rPr>
        <w:t>. If, at the time of the surrender of this Warrant in connection with any transfer of this Warrant, the transfer of this Warrant is not (i) registered pursuant to an effective registration statement under the Securities Act and under applicable state securities or blue sky laws or (ii) eligible for resale without volume or manner-of-sale restrictions or current public information requirements pursuant to Rule 144, the Company may require, as a condition of allowing such transfer, that the Holder or transferee of this Warrant, as the case may be, comply with the provisions of Section 5.7 of the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265430</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08"/>
          </w:cols>
          <w:pgMar w:left="652" w:top="688" w:right="339" w:bottom="1440" w:gutter="0" w:footer="0" w:header="0"/>
        </w:sectPr>
      </w:pPr>
    </w:p>
    <w:bookmarkStart w:id="14" w:name="page15"/>
    <w:bookmarkEnd w:id="14"/>
    <w:p>
      <w:pPr>
        <w:jc w:val="both"/>
        <w:ind w:firstLine="332"/>
        <w:spacing w:after="0" w:line="261" w:lineRule="auto"/>
        <w:tabs>
          <w:tab w:leader="none" w:pos="50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 by the Holder</w:t>
      </w:r>
      <w:r>
        <w:rPr>
          <w:rFonts w:ascii="Times New Roman" w:cs="Times New Roman" w:eastAsia="Times New Roman" w:hAnsi="Times New Roman"/>
          <w:sz w:val="18"/>
          <w:szCs w:val="18"/>
          <w:color w:val="auto"/>
        </w:rPr>
        <w:t>. The Holder, by the acceptance hereof, represents and warrants that it is acquiring this Warrant and, upon any exercise hereof, will acquire the Warrant ADSs issuable upon such exercise, for its own account and not with a view to or for distributing or reselling such Warrant ADSs or any part thereof in violation of the Securities Act or any applicable state securities law, except pursuant to sales registered or exempt under the Securities Act.</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332"/>
        <w:spacing w:after="0" w:line="272" w:lineRule="auto"/>
        <w:tabs>
          <w:tab w:leader="none" w:pos="509" w:val="left"/>
        </w:tabs>
        <w:numPr>
          <w:ilvl w:val="1"/>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Rights as Shareholder Until Exercise; No Settlement in Cash</w:t>
      </w:r>
      <w:r>
        <w:rPr>
          <w:rFonts w:ascii="Times New Roman" w:cs="Times New Roman" w:eastAsia="Times New Roman" w:hAnsi="Times New Roman"/>
          <w:sz w:val="17"/>
          <w:szCs w:val="17"/>
          <w:color w:val="auto"/>
        </w:rPr>
        <w:t>. This Warrant does not entitle the Holder to any voting rights, dividends or other rights as a shareholder of the Company prior to the exercise hereof as set forth in Section 2(d)(i), except as expressly set forth in Section 3. Without limiting the rights of a Holder to receive Warrant ADSs on a “cashless exercise,” and to receive the cash payments contemplated pursuant to Sections 2(d)(i), 2(d)</w:t>
      </w:r>
    </w:p>
    <w:p>
      <w:pPr>
        <w:spacing w:after="0" w:line="1" w:lineRule="exact"/>
        <w:rPr>
          <w:rFonts w:ascii="Times New Roman" w:cs="Times New Roman" w:eastAsia="Times New Roman" w:hAnsi="Times New Roman"/>
          <w:sz w:val="17"/>
          <w:szCs w:val="17"/>
          <w:color w:val="auto"/>
        </w:rPr>
      </w:pPr>
    </w:p>
    <w:p>
      <w:pPr>
        <w:ind w:left="320" w:hanging="312"/>
        <w:spacing w:after="0"/>
        <w:tabs>
          <w:tab w:leader="none" w:pos="3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2(d)(v), in no event will the Company be required to net cash settle an exercise of this Warrant.</w:t>
      </w:r>
    </w:p>
    <w:p>
      <w:pPr>
        <w:spacing w:after="0" w:line="206" w:lineRule="exact"/>
        <w:rPr>
          <w:rFonts w:ascii="Times New Roman" w:cs="Times New Roman" w:eastAsia="Times New Roman" w:hAnsi="Times New Roman"/>
          <w:sz w:val="18"/>
          <w:szCs w:val="18"/>
          <w:color w:val="auto"/>
        </w:rPr>
      </w:pPr>
    </w:p>
    <w:p>
      <w:pPr>
        <w:jc w:val="both"/>
        <w:ind w:firstLine="332"/>
        <w:spacing w:after="0" w:line="258" w:lineRule="auto"/>
        <w:tabs>
          <w:tab w:leader="none" w:pos="519"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Loss, Theft, Destruction or Mutilation of Warrant</w:t>
      </w:r>
      <w:r>
        <w:rPr>
          <w:rFonts w:ascii="Times New Roman" w:cs="Times New Roman" w:eastAsia="Times New Roman" w:hAnsi="Times New Roman"/>
          <w:sz w:val="18"/>
          <w:szCs w:val="18"/>
          <w:color w:val="auto"/>
        </w:rPr>
        <w:t>. The Company covenants that upon receipt by the Company of evidence reasonably satisfactory to it of the loss, theft, destruction or mutilation of this Warrant or any stock certificate relating to the Warrant ADSs, and in case of loss, theft or destruction, of indemnity or security reasonably satisfactory to it (which, in the case of the Warrant, shall not include the posting of any bond), and upon surrender and cancellation of such Warrant or stock certificate, if mutilated, the Company will make and deliver a new Warrant or stock certificate of like tenor and dated as of such cancellation, in lieu of such Warrant or stock certificate.</w:t>
      </w:r>
    </w:p>
    <w:p>
      <w:pPr>
        <w:spacing w:after="0" w:line="183" w:lineRule="exact"/>
        <w:rPr>
          <w:rFonts w:ascii="Times New Roman" w:cs="Times New Roman" w:eastAsia="Times New Roman" w:hAnsi="Times New Roman"/>
          <w:sz w:val="18"/>
          <w:szCs w:val="18"/>
          <w:color w:val="auto"/>
        </w:rPr>
      </w:pPr>
    </w:p>
    <w:p>
      <w:pPr>
        <w:ind w:firstLine="332"/>
        <w:spacing w:after="0" w:line="282" w:lineRule="auto"/>
        <w:tabs>
          <w:tab w:leader="none" w:pos="509"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Saturdays, Sundays, Holidays, etc</w:t>
      </w:r>
      <w:r>
        <w:rPr>
          <w:rFonts w:ascii="Times New Roman" w:cs="Times New Roman" w:eastAsia="Times New Roman" w:hAnsi="Times New Roman"/>
          <w:sz w:val="18"/>
          <w:szCs w:val="18"/>
          <w:color w:val="auto"/>
        </w:rPr>
        <w:t>. If the last or appointed day for the taking of any action or the expiration of any right required or granted herein shall not be a Business Day, then, such action may be taken or such right may be exercised on the next succeeding Business Day.</w:t>
      </w:r>
    </w:p>
    <w:p>
      <w:pPr>
        <w:spacing w:after="0" w:line="161" w:lineRule="exact"/>
        <w:rPr>
          <w:rFonts w:ascii="Times New Roman" w:cs="Times New Roman" w:eastAsia="Times New Roman" w:hAnsi="Times New Roman"/>
          <w:sz w:val="18"/>
          <w:szCs w:val="18"/>
          <w:color w:val="auto"/>
        </w:rPr>
      </w:pPr>
    </w:p>
    <w:p>
      <w:pPr>
        <w:ind w:left="520" w:hanging="188"/>
        <w:spacing w:after="0"/>
        <w:tabs>
          <w:tab w:leader="none" w:pos="52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Authorized Shares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 covenants that, during the period the Warrant is outstanding, its directors will have authority to allot a sufficient number of shares to provide for the issuance of the Warrant ADSs and underlying Ordinary Shares upon the exercise of any purchase rights under this Warrant. The Company further covenants that its issuance of this Warrant shall constitute full authority to its officers who are charged with the duty of issuing the necessary Warrant Shares upon the exercise of the purchase rights under this Warrant. The Company will take all such reasonable action as may be necessary to assure that such Warrant ADSs may be issued as provided herein without violation of any applicable law or regulation, or of any requirements of the applicable Trading Market upon which the Ordinary Shares and ADSs may be listed. The Company covenants that all Warrant Shares which may be issued upon the exercise of the purchase rights represented by this Warrant will, upon exercise of the purchase rights represented by this Warrant and payment for such Warrant ADSs in accordance herewith, be duly authorized, validly issued, fully paid and nonassessable and free from all taxes, liens and charges created by the Company in respect of the issue thereof (other than taxes in respect of any transfer occurring contemporaneously with such issue).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5" w:name="page16"/>
    <w:bookmarkEnd w:id="15"/>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Except and to the extent as waived or consented to by the Holder, the Company shall not by any action, including, without limitation, amending its articles of association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(i) not increase the par value of any Warrant Shares above the amount payable therefor upon such exercise immediately prior to such increase in par value, (ii) take all such action as may be necessary or appropriate in order that the Company may validly and legally issue fully paid and nonassessable Warrant Shares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w:t>
      </w:r>
    </w:p>
    <w:p>
      <w:pPr>
        <w:spacing w:after="0" w:line="18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Before taking any action which would result in an adjustment in the number of Warrant ADSs for which this Warrant is exercisable or in the Exercise Price, the Company shall obtain all such authorizations or exemptions thereof, or consents thereto, as may be necessary from any public regulatory body or bodies having jurisdiction thereof. Unless required by law, the Company shall not do anything that would require the Exercise Price to be adjusted to an amount that is less than the aggregate nominal value of the Ordinary Shares underlying an ADS at that time.</w:t>
      </w:r>
    </w:p>
    <w:p>
      <w:pPr>
        <w:spacing w:after="0" w:line="180" w:lineRule="exact"/>
        <w:rPr>
          <w:sz w:val="20"/>
          <w:szCs w:val="20"/>
          <w:color w:val="auto"/>
        </w:rPr>
      </w:pPr>
    </w:p>
    <w:p>
      <w:pPr>
        <w:ind w:firstLine="332"/>
        <w:spacing w:after="0" w:line="282" w:lineRule="auto"/>
        <w:tabs>
          <w:tab w:leader="none" w:pos="52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Jurisdiction</w:t>
      </w:r>
      <w:r>
        <w:rPr>
          <w:rFonts w:ascii="Times New Roman" w:cs="Times New Roman" w:eastAsia="Times New Roman" w:hAnsi="Times New Roman"/>
          <w:sz w:val="18"/>
          <w:szCs w:val="18"/>
          <w:color w:val="auto"/>
        </w:rPr>
        <w:t>. All questions concerning the construction, validity, enforcement and interpretation of this Warrant shall be determined in accordance with the provisions of the Purchase Agreement.</w:t>
      </w:r>
    </w:p>
    <w:p>
      <w:pPr>
        <w:spacing w:after="0" w:line="161" w:lineRule="exact"/>
        <w:rPr>
          <w:rFonts w:ascii="Times New Roman" w:cs="Times New Roman" w:eastAsia="Times New Roman" w:hAnsi="Times New Roman"/>
          <w:sz w:val="18"/>
          <w:szCs w:val="18"/>
          <w:color w:val="auto"/>
        </w:rPr>
      </w:pPr>
    </w:p>
    <w:p>
      <w:pPr>
        <w:jc w:val="both"/>
        <w:ind w:firstLine="332"/>
        <w:spacing w:after="0" w:line="256" w:lineRule="auto"/>
        <w:tabs>
          <w:tab w:leader="none" w:pos="489"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Nonwaiver and Expenses</w:t>
      </w:r>
      <w:r>
        <w:rPr>
          <w:rFonts w:ascii="Times New Roman" w:cs="Times New Roman" w:eastAsia="Times New Roman" w:hAnsi="Times New Roman"/>
          <w:sz w:val="18"/>
          <w:szCs w:val="18"/>
          <w:color w:val="auto"/>
        </w:rPr>
        <w:t>. No course of dealing or any delay or failure to exercise any right hereunder on the part of Holder shall operate as a waiver of such right or otherwise prejudice the Holder’s rights, powers or remedies, notwithstanding the fact that all rights hereunder terminate on the Termination Date. If 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spacing w:after="0" w:line="187" w:lineRule="exact"/>
        <w:rPr>
          <w:rFonts w:ascii="Times New Roman" w:cs="Times New Roman" w:eastAsia="Times New Roman" w:hAnsi="Times New Roman"/>
          <w:sz w:val="18"/>
          <w:szCs w:val="18"/>
          <w:color w:val="auto"/>
        </w:rPr>
      </w:pPr>
    </w:p>
    <w:p>
      <w:pPr>
        <w:ind w:firstLine="332"/>
        <w:spacing w:after="0" w:line="282" w:lineRule="auto"/>
        <w:tabs>
          <w:tab w:leader="none" w:pos="519"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 request or other document required or permitted to be given or delivered to the Holder by the Company shall be delivered in accordance with the notice provisions of the Purchase Agreement.</w:t>
      </w:r>
    </w:p>
    <w:p>
      <w:pPr>
        <w:spacing w:after="0" w:line="161" w:lineRule="exact"/>
        <w:rPr>
          <w:rFonts w:ascii="Times New Roman" w:cs="Times New Roman" w:eastAsia="Times New Roman" w:hAnsi="Times New Roman"/>
          <w:sz w:val="18"/>
          <w:szCs w:val="18"/>
          <w:color w:val="auto"/>
        </w:rPr>
      </w:pPr>
    </w:p>
    <w:p>
      <w:pPr>
        <w:jc w:val="both"/>
        <w:ind w:firstLine="332"/>
        <w:spacing w:after="0" w:line="266" w:lineRule="auto"/>
        <w:tabs>
          <w:tab w:leader="none" w:pos="53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 of Liability</w:t>
      </w:r>
      <w:r>
        <w:rPr>
          <w:rFonts w:ascii="Times New Roman" w:cs="Times New Roman" w:eastAsia="Times New Roman" w:hAnsi="Times New Roman"/>
          <w:sz w:val="18"/>
          <w:szCs w:val="18"/>
          <w:color w:val="auto"/>
        </w:rPr>
        <w:t>. No provision hereof, in the absence of any affirmative action by the Holder to exercise this Warrant to purchase Warrant ADSs, and no enumeration herein of the rights or privileges of the Holder, shall give rise to any liability of the Holder for the purchase price of any Ordinary Shares or ADSs or as a shareholder of the Company, whether such liability is asserted by the Company or by creditors of the Company.</w:t>
      </w:r>
    </w:p>
    <w:p>
      <w:pPr>
        <w:spacing w:after="0" w:line="175" w:lineRule="exact"/>
        <w:rPr>
          <w:rFonts w:ascii="Times New Roman" w:cs="Times New Roman" w:eastAsia="Times New Roman" w:hAnsi="Times New Roman"/>
          <w:sz w:val="18"/>
          <w:szCs w:val="18"/>
          <w:color w:val="auto"/>
        </w:rPr>
      </w:pPr>
    </w:p>
    <w:p>
      <w:pPr>
        <w:jc w:val="both"/>
        <w:ind w:firstLine="332"/>
        <w:spacing w:after="0" w:line="261" w:lineRule="auto"/>
        <w:tabs>
          <w:tab w:leader="none" w:pos="479"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w:t>
      </w:r>
    </w:p>
    <w:p>
      <w:pPr>
        <w:spacing w:after="0" w:line="179" w:lineRule="exact"/>
        <w:rPr>
          <w:rFonts w:ascii="Times New Roman" w:cs="Times New Roman" w:eastAsia="Times New Roman" w:hAnsi="Times New Roman"/>
          <w:sz w:val="18"/>
          <w:szCs w:val="18"/>
          <w:color w:val="auto"/>
        </w:rPr>
      </w:pPr>
    </w:p>
    <w:p>
      <w:pPr>
        <w:jc w:val="both"/>
        <w:ind w:firstLine="332"/>
        <w:spacing w:after="0" w:line="261" w:lineRule="auto"/>
        <w:tabs>
          <w:tab w:leader="none" w:pos="49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Depositary</w:t>
      </w:r>
      <w:r>
        <w:rPr>
          <w:rFonts w:ascii="Times New Roman" w:cs="Times New Roman" w:eastAsia="Times New Roman" w:hAnsi="Times New Roman"/>
          <w:sz w:val="18"/>
          <w:szCs w:val="18"/>
          <w:color w:val="auto"/>
        </w:rPr>
        <w:t xml:space="preserve">. For the avoidance of doubt, notwithstanding anything to the contrary contained herein, the Depositary’s rights and obligations with respect to the Company and the ADSs (including the Warrant ADSs) shall be as set forth in, and subject to, the terms and provisions of the deposit agreement among,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the Company and the Depositary and in no event shall this Warrant be deemed or construed to impose any additional obligations or liabilities on the Depositary.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6" w:name="page17"/>
    <w:bookmarkEnd w:id="16"/>
    <w:p>
      <w:pPr>
        <w:jc w:val="both"/>
        <w:ind w:left="-20" w:firstLine="332"/>
        <w:spacing w:after="0" w:line="261" w:lineRule="auto"/>
        <w:tabs>
          <w:tab w:leader="none" w:pos="499"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Subject to applicable securities laws,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ADSs.</w:t>
      </w:r>
    </w:p>
    <w:p>
      <w:pPr>
        <w:spacing w:after="0" w:line="179" w:lineRule="exact"/>
        <w:rPr>
          <w:rFonts w:ascii="Times New Roman" w:cs="Times New Roman" w:eastAsia="Times New Roman" w:hAnsi="Times New Roman"/>
          <w:sz w:val="18"/>
          <w:szCs w:val="18"/>
          <w:color w:val="auto"/>
        </w:rPr>
      </w:pPr>
    </w:p>
    <w:p>
      <w:pPr>
        <w:jc w:val="both"/>
        <w:ind w:left="-20" w:firstLine="332"/>
        <w:spacing w:after="0" w:line="266" w:lineRule="auto"/>
        <w:tabs>
          <w:tab w:leader="none" w:pos="472"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Acknowledgement</w:t>
      </w:r>
      <w:r>
        <w:rPr>
          <w:rFonts w:ascii="Times New Roman" w:cs="Times New Roman" w:eastAsia="Times New Roman" w:hAnsi="Times New Roman"/>
          <w:sz w:val="18"/>
          <w:szCs w:val="18"/>
          <w:color w:val="auto"/>
        </w:rPr>
        <w:t>. The Company acknowledges that the Company has received the aggregate par value amount of the Warrant Shares underlying the Warrant ADSs upon exercise of this Warrant and the Company shall hold such aggregate nominal amount in trust and shall apply it as applicable in connection with exercises of this Warrant pursuant to Section 2(c) herein.</w:t>
      </w:r>
    </w:p>
    <w:p>
      <w:pPr>
        <w:spacing w:after="0" w:line="175" w:lineRule="exact"/>
        <w:rPr>
          <w:rFonts w:ascii="Times New Roman" w:cs="Times New Roman" w:eastAsia="Times New Roman" w:hAnsi="Times New Roman"/>
          <w:sz w:val="18"/>
          <w:szCs w:val="18"/>
          <w:color w:val="auto"/>
        </w:rPr>
      </w:pPr>
    </w:p>
    <w:p>
      <w:pPr>
        <w:ind w:left="560" w:hanging="248"/>
        <w:spacing w:after="0"/>
        <w:tabs>
          <w:tab w:leader="none" w:pos="5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This Warrant may be modified or amended or the provisions hereof waived with the written consent of the Company and the Holder.</w:t>
      </w:r>
    </w:p>
    <w:p>
      <w:pPr>
        <w:spacing w:after="0" w:line="225" w:lineRule="exact"/>
        <w:rPr>
          <w:rFonts w:ascii="Times New Roman" w:cs="Times New Roman" w:eastAsia="Times New Roman" w:hAnsi="Times New Roman"/>
          <w:sz w:val="18"/>
          <w:szCs w:val="18"/>
          <w:color w:val="auto"/>
        </w:rPr>
      </w:pPr>
    </w:p>
    <w:p>
      <w:pPr>
        <w:jc w:val="both"/>
        <w:ind w:left="-20" w:firstLine="332"/>
        <w:spacing w:after="0" w:line="266" w:lineRule="auto"/>
        <w:tabs>
          <w:tab w:leader="none" w:pos="499"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spacing w:after="0" w:line="175" w:lineRule="exact"/>
        <w:rPr>
          <w:rFonts w:ascii="Times New Roman" w:cs="Times New Roman" w:eastAsia="Times New Roman" w:hAnsi="Times New Roman"/>
          <w:sz w:val="18"/>
          <w:szCs w:val="18"/>
          <w:color w:val="auto"/>
        </w:rPr>
      </w:pPr>
    </w:p>
    <w:p>
      <w:pPr>
        <w:ind w:left="-20" w:firstLine="332"/>
        <w:spacing w:after="0" w:line="282" w:lineRule="auto"/>
        <w:tabs>
          <w:tab w:leader="none" w:pos="512"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used in this Warrant are for the convenience of reference only and shall not, for any purpose, be deemed a part of this Warrant.</w:t>
      </w:r>
    </w:p>
    <w:p>
      <w:pPr>
        <w:spacing w:after="0" w:line="161" w:lineRule="exact"/>
        <w:rPr>
          <w:rFonts w:ascii="Times New Roman" w:cs="Times New Roman" w:eastAsia="Times New Roman" w:hAnsi="Times New Roman"/>
          <w:sz w:val="18"/>
          <w:szCs w:val="18"/>
          <w:color w:val="auto"/>
        </w:rPr>
      </w:pPr>
    </w:p>
    <w:p>
      <w:pPr>
        <w:ind w:left="-20" w:firstLine="332"/>
        <w:spacing w:after="0" w:line="282" w:lineRule="auto"/>
        <w:tabs>
          <w:tab w:leader="none" w:pos="499"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Electronic Signatures</w:t>
      </w:r>
      <w:r>
        <w:rPr>
          <w:rFonts w:ascii="Times New Roman" w:cs="Times New Roman" w:eastAsia="Times New Roman" w:hAnsi="Times New Roman"/>
          <w:sz w:val="18"/>
          <w:szCs w:val="18"/>
          <w:color w:val="auto"/>
        </w:rPr>
        <w:t>. Electronically scanned and transmitted signatures, including by email attachment, shall be deemed originals for all purposes of this Warrant.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292735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40" w:top="688" w:right="339" w:bottom="1440" w:gutter="0" w:footer="0" w:header="0"/>
        </w:sectPr>
      </w:pPr>
    </w:p>
    <w:bookmarkStart w:id="17" w:name="page18"/>
    <w:bookmarkEnd w:id="17"/>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Company has caused this Warrant to be executed by its officer thereunto duly authorized as of the date first above indicated.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AKARI THERAPEUTICS PLC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17145</wp:posOffset>
            </wp:positionV>
            <wp:extent cx="320611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Abizer Gaslightwala</w:t>
      </w:r>
    </w:p>
    <w:p>
      <w:pPr>
        <w:spacing w:after="0" w:line="23"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8" w:name="page19"/>
    <w:bookmarkEnd w:id="1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NOTICE OF EXERCISE</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TO:</w:t>
      </w:r>
      <w:r>
        <w:rPr>
          <w:sz w:val="20"/>
          <w:szCs w:val="20"/>
          <w:color w:val="auto"/>
        </w:rPr>
        <w:tab/>
      </w:r>
      <w:r>
        <w:rPr>
          <w:rFonts w:ascii="Times New Roman" w:cs="Times New Roman" w:eastAsia="Times New Roman" w:hAnsi="Times New Roman"/>
          <w:sz w:val="18"/>
          <w:szCs w:val="18"/>
          <w:color w:val="auto"/>
        </w:rPr>
        <w:t>AKARI THERAPEUTICS, PLC</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DEUTSCHE BANK TRUST COMPANY AMERICAS, AS DEPOSITARY</w:t>
      </w:r>
    </w:p>
    <w:p>
      <w:pPr>
        <w:spacing w:after="0" w:line="225" w:lineRule="exact"/>
        <w:rPr>
          <w:sz w:val="20"/>
          <w:szCs w:val="20"/>
          <w:color w:val="auto"/>
        </w:rPr>
      </w:pPr>
    </w:p>
    <w:p>
      <w:pPr>
        <w:ind w:right="20" w:firstLine="656"/>
        <w:spacing w:after="0" w:line="282" w:lineRule="auto"/>
        <w:tabs>
          <w:tab w:leader="none" w:pos="911"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hereby elects to purchase _________ Warrant ADSs of the Company pursuant to the terms of the attached Warrant (only if exercised in full), and tenders herewith payment of the exercise price in full, together with all applicable transfer taxes, if any.</w:t>
      </w:r>
    </w:p>
    <w:p>
      <w:pPr>
        <w:spacing w:after="0" w:line="161"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shall take the form of (check applicable box):</w:t>
      </w:r>
    </w:p>
    <w:p>
      <w:pPr>
        <w:spacing w:after="0" w:line="225" w:lineRule="exact"/>
        <w:rPr>
          <w:rFonts w:ascii="Times New Roman" w:cs="Times New Roman" w:eastAsia="Times New Roman" w:hAnsi="Times New Roman"/>
          <w:sz w:val="18"/>
          <w:szCs w:val="18"/>
          <w:color w:val="auto"/>
        </w:rPr>
      </w:pPr>
    </w:p>
    <w:p>
      <w:pPr>
        <w:ind w:left="220" w:hanging="212"/>
        <w:spacing w:after="0"/>
        <w:tabs>
          <w:tab w:leader="none" w:pos="220" w:val="left"/>
        </w:tabs>
        <w:numPr>
          <w:ilvl w:val="0"/>
          <w:numId w:val="19"/>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in lawful money of the United States; or</w:t>
      </w:r>
    </w:p>
    <w:p>
      <w:pPr>
        <w:spacing w:after="0" w:line="225" w:lineRule="exact"/>
        <w:rPr>
          <w:rFonts w:ascii="MS PGothic" w:cs="MS PGothic" w:eastAsia="MS PGothic" w:hAnsi="MS PGothic"/>
          <w:sz w:val="18"/>
          <w:szCs w:val="18"/>
          <w:color w:val="auto"/>
        </w:rPr>
      </w:pPr>
    </w:p>
    <w:p>
      <w:pPr>
        <w:ind w:firstLine="8"/>
        <w:spacing w:after="0" w:line="282" w:lineRule="auto"/>
        <w:tabs>
          <w:tab w:leader="none" w:pos="208" w:val="left"/>
        </w:tabs>
        <w:numPr>
          <w:ilvl w:val="0"/>
          <w:numId w:val="19"/>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if permitted, by the cancellation of such number of Warrant ADSs as is necessary, in accordance with the formula set forth in subsection 2(c), to exercise this Warrant with respect to the maximum number of Warrant ADSs purchasable pursuant to the cashless exercise procedure set forth in subsection 2(c).</w:t>
      </w:r>
    </w:p>
    <w:p>
      <w:pPr>
        <w:spacing w:after="0" w:line="161" w:lineRule="exact"/>
        <w:rPr>
          <w:rFonts w:ascii="MS PGothic" w:cs="MS PGothic" w:eastAsia="MS PGothic" w:hAnsi="MS PGothic"/>
          <w:sz w:val="18"/>
          <w:szCs w:val="18"/>
          <w:color w:val="auto"/>
        </w:rPr>
      </w:pPr>
    </w:p>
    <w:p>
      <w:pPr>
        <w:ind w:left="920" w:hanging="264"/>
        <w:spacing w:after="0"/>
        <w:tabs>
          <w:tab w:leader="none" w:pos="92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Please register and issue said Warrant ADSs in the name of the undersigned or in such other name as is specified below: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DTC Participant name and number:</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____________________________</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____________________________</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and account number of DTC Participant Client:</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____________________________</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Contact of DTC Participant:</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____________________________</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____________________________</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Contact of Holder:</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____________________________</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____________________________</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Telephone Number of DTC Participant:</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____________________________</w:t>
      </w:r>
    </w:p>
    <w:p>
      <w:pPr>
        <w:spacing w:after="0" w:line="225" w:lineRule="exact"/>
        <w:rPr>
          <w:sz w:val="20"/>
          <w:szCs w:val="20"/>
          <w:color w:val="auto"/>
        </w:rPr>
      </w:pPr>
    </w:p>
    <w:p>
      <w:pPr>
        <w:ind w:left="920" w:hanging="264"/>
        <w:spacing w:after="0"/>
        <w:tabs>
          <w:tab w:leader="none" w:pos="9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Accredited Investor</w:t>
      </w:r>
      <w:r>
        <w:rPr>
          <w:rFonts w:ascii="Times New Roman" w:cs="Times New Roman" w:eastAsia="Times New Roman" w:hAnsi="Times New Roman"/>
          <w:sz w:val="18"/>
          <w:szCs w:val="18"/>
          <w:color w:val="auto"/>
        </w:rPr>
        <w:t>. The undersigned is an “accredited investor” as defined in Regulation D promulgated under the Securities Act of 1933, as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OF HOLDER]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Investing Entity: ____________________________________________________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of Authorized Signatory of Investing Entity: _____________________________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Authorized Signatory: ________________________________________________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of Authorized Signatory: _________________________________________________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9" w:name="page20"/>
    <w:bookmarkEnd w:id="19"/>
    <w:p>
      <w:pPr>
        <w:jc w:val="right"/>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ASSIGNMENT FORM</w:t>
      </w:r>
    </w:p>
    <w:p>
      <w:pPr>
        <w:spacing w:after="0" w:line="223" w:lineRule="exact"/>
        <w:rPr>
          <w:sz w:val="20"/>
          <w:szCs w:val="20"/>
          <w:color w:val="auto"/>
        </w:rPr>
      </w:pPr>
    </w:p>
    <w:p>
      <w:pPr>
        <w:ind w:left="660" w:right="1520" w:hanging="647"/>
        <w:spacing w:after="0" w:line="502" w:lineRule="auto"/>
        <w:rPr>
          <w:sz w:val="20"/>
          <w:szCs w:val="20"/>
          <w:color w:val="auto"/>
        </w:rPr>
      </w:pPr>
      <w:r>
        <w:rPr>
          <w:rFonts w:ascii="Times New Roman" w:cs="Times New Roman" w:eastAsia="Times New Roman" w:hAnsi="Times New Roman"/>
          <w:sz w:val="18"/>
          <w:szCs w:val="18"/>
          <w:i w:val="1"/>
          <w:iCs w:val="1"/>
          <w:color w:val="auto"/>
        </w:rPr>
        <w:t xml:space="preserve">(To assign the foregoing Warrant, execute this form and supply required information. Do not use this form to purchase Warrant ADSs.) </w:t>
      </w:r>
      <w:r>
        <w:rPr>
          <w:rFonts w:ascii="Times New Roman" w:cs="Times New Roman" w:eastAsia="Times New Roman" w:hAnsi="Times New Roman"/>
          <w:sz w:val="18"/>
          <w:szCs w:val="18"/>
          <w:color w:val="auto"/>
        </w:rPr>
        <w:t>FOR VALUE RECEIVED, the foregoing Warrant and all rights evidenced thereby are hereby assigned to</w:t>
      </w:r>
    </w:p>
    <w:p>
      <w:pPr>
        <w:spacing w:after="0"/>
        <w:rPr>
          <w:sz w:val="20"/>
          <w:szCs w:val="20"/>
          <w:color w:val="auto"/>
        </w:rPr>
      </w:pPr>
      <w:r>
        <w:rPr>
          <w:rFonts w:ascii="Times New Roman" w:cs="Times New Roman" w:eastAsia="Times New Roman" w:hAnsi="Times New Roman"/>
          <w:sz w:val="18"/>
          <w:szCs w:val="18"/>
          <w:color w:val="auto"/>
        </w:rPr>
        <w:t>Name:</w:t>
      </w:r>
    </w:p>
    <w:p>
      <w:pPr>
        <w:spacing w:after="0" w:line="36"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(Please 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-127635</wp:posOffset>
            </wp:positionV>
            <wp:extent cx="606933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06933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36"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(Please 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-127635</wp:posOffset>
            </wp:positionV>
            <wp:extent cx="606933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06933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____________, 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Signature: 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Address: 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0" w:name="page21"/>
    <w:bookmarkEnd w:id="20"/>
    <w:p>
      <w:pPr>
        <w:ind w:left="10400"/>
        <w:spacing w:after="0"/>
        <w:rPr>
          <w:sz w:val="20"/>
          <w:szCs w:val="20"/>
          <w:color w:val="auto"/>
        </w:rPr>
      </w:pPr>
      <w:r>
        <w:rPr>
          <w:rFonts w:ascii="Times New Roman" w:cs="Times New Roman" w:eastAsia="Times New Roman" w:hAnsi="Times New Roman"/>
          <w:sz w:val="17"/>
          <w:szCs w:val="17"/>
          <w:b w:val="1"/>
          <w:bCs w:val="1"/>
          <w:color w:val="auto"/>
        </w:rPr>
        <w:t>Exhibit 4.2</w:t>
      </w:r>
    </w:p>
    <w:p>
      <w:pPr>
        <w:spacing w:after="0" w:line="24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NEITHER THIS SECURITY NOR THE SECURITIES INTO WHICH THIS SECURITY IS EXERCISABLE HAS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AND IN THE CASE OF A TRANSACTION EXEMPT FROM REGISTRATION, UNLESS THE COMPANY AND DEPOSITARY HAVE RECEIVED AN OPINION OF COUNSEL REASONABLY SATISFACTORY TO EACH OF THEM THAT SUCH TRANSACTION DOES NOT REQUIRE REGISTRATION UNDER THE SECURITIES ACT. THIS SECURITY AND THE SECURITIES ISSUABLE UPON EXERCISE OF THIS SECURITY MAY BE PLEDGED IN CONNECTION WITH A BONA FIDE MARGIN ACCOUNT WITH A REGISTERED BROKER-DEALER OR OTHER LOAN WITH A FINANCIAL INSTITUTION THAT IS AN “ACCREDITED INVESTOR” AS DEFINED IN RULE 501(A) UNDER THE SECURITIES ACT OR OTHER LOAN SECURED BY SUCH SECURITIES.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SERIES I WARRANT TO PURCHASE ORDINARY SHARES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REPRESENTED BY AMERICAN DEPOSITARY SHARES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AKARI THERAPEUTICS, PLC.</w:t>
      </w:r>
    </w:p>
    <w:p>
      <w:pPr>
        <w:sectPr>
          <w:pgSz w:w="11900" w:h="16838" w:orient="portrait"/>
          <w:cols w:equalWidth="0" w:num="1">
            <w:col w:w="11240"/>
          </w:cols>
          <w:pgMar w:left="320" w:top="333" w:right="339" w:bottom="1440" w:gutter="0" w:footer="0" w:header="0"/>
        </w:sect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 No. [●]</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Number of American Depositary Shares: [●]</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Issuance Date: [●], 2026</w:t>
      </w:r>
    </w:p>
    <w:p>
      <w:pPr>
        <w:spacing w:after="0" w:line="422" w:lineRule="exact"/>
        <w:rPr>
          <w:sz w:val="20"/>
          <w:szCs w:val="20"/>
          <w:color w:val="auto"/>
        </w:rPr>
      </w:pPr>
    </w:p>
    <w:p>
      <w:pPr>
        <w:sectPr>
          <w:pgSz w:w="11900" w:h="16838" w:orient="portrait"/>
          <w:cols w:equalWidth="0" w:num="2">
            <w:col w:w="8740" w:space="720"/>
            <w:col w:w="1780"/>
          </w:cols>
          <w:pgMar w:left="320" w:top="333" w:right="339" w:bottom="1440" w:gutter="0" w:footer="0" w:header="0"/>
          <w:type w:val="continuous"/>
        </w:sectPr>
      </w:pPr>
    </w:p>
    <w:p>
      <w:pPr>
        <w:spacing w:after="0" w:line="18"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THIS SERIES I WARRANT TO PURCHASE ORDINARY SHARES REPRESENTED BY AMERICAN DEPOSITARY SHARES (the “</w:t>
      </w:r>
      <w:r>
        <w:rPr>
          <w:rFonts w:ascii="Times New Roman" w:cs="Times New Roman" w:eastAsia="Times New Roman" w:hAnsi="Times New Roman"/>
          <w:sz w:val="18"/>
          <w:szCs w:val="18"/>
          <w:u w:val="single" w:color="auto"/>
          <w:color w:val="auto"/>
        </w:rPr>
        <w:t>Warrant</w:t>
      </w:r>
      <w:r>
        <w:rPr>
          <w:rFonts w:ascii="Times New Roman" w:cs="Times New Roman" w:eastAsia="Times New Roman" w:hAnsi="Times New Roman"/>
          <w:sz w:val="18"/>
          <w:szCs w:val="18"/>
          <w:color w:val="auto"/>
        </w:rPr>
        <w:t>”) certifies that, for value received, [●] or its assigns (the “</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is entitled, upon the terms and subject to the limitations on exercise and the conditions hereinafter set forth, at any time on or after the date hereof (the “</w:t>
      </w:r>
      <w:r>
        <w:rPr>
          <w:rFonts w:ascii="Times New Roman" w:cs="Times New Roman" w:eastAsia="Times New Roman" w:hAnsi="Times New Roman"/>
          <w:sz w:val="18"/>
          <w:szCs w:val="18"/>
          <w:u w:val="single" w:color="auto"/>
          <w:color w:val="auto"/>
        </w:rPr>
        <w:t>Initial Exercise Date</w:t>
      </w:r>
      <w:r>
        <w:rPr>
          <w:rFonts w:ascii="Times New Roman" w:cs="Times New Roman" w:eastAsia="Times New Roman" w:hAnsi="Times New Roman"/>
          <w:sz w:val="18"/>
          <w:szCs w:val="18"/>
          <w:color w:val="auto"/>
        </w:rPr>
        <w:t>”) and on or prior to 5:00 p.m. (New York City time) on the eighteen</w:t>
      </w:r>
    </w:p>
    <w:p>
      <w:pPr>
        <w:spacing w:after="0" w:line="1" w:lineRule="exact"/>
        <w:rPr>
          <w:sz w:val="20"/>
          <w:szCs w:val="20"/>
          <w:color w:val="auto"/>
        </w:rPr>
      </w:pPr>
    </w:p>
    <w:p>
      <w:pPr>
        <w:jc w:val="both"/>
        <w:ind w:firstLine="8"/>
        <w:spacing w:after="0" w:line="253" w:lineRule="auto"/>
        <w:tabs>
          <w:tab w:leader="none" w:pos="34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 anniversary of the Initial Exercise Date (the “</w:t>
      </w:r>
      <w:r>
        <w:rPr>
          <w:rFonts w:ascii="Times New Roman" w:cs="Times New Roman" w:eastAsia="Times New Roman" w:hAnsi="Times New Roman"/>
          <w:sz w:val="18"/>
          <w:szCs w:val="18"/>
          <w:u w:val="single" w:color="auto"/>
          <w:color w:val="auto"/>
        </w:rPr>
        <w:t>Termination Date</w:t>
      </w:r>
      <w:r>
        <w:rPr>
          <w:rFonts w:ascii="Times New Roman" w:cs="Times New Roman" w:eastAsia="Times New Roman" w:hAnsi="Times New Roman"/>
          <w:sz w:val="18"/>
          <w:szCs w:val="18"/>
          <w:color w:val="auto"/>
        </w:rPr>
        <w:t>”) but not thereafter, to subscribe for and purchase from Akari Therapeutics, Plc, a public company with limited liability incorporated under the laws of England and Wales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up to [●] Ordinary Shares (the “</w:t>
      </w:r>
      <w:r>
        <w:rPr>
          <w:rFonts w:ascii="Times New Roman" w:cs="Times New Roman" w:eastAsia="Times New Roman" w:hAnsi="Times New Roman"/>
          <w:sz w:val="18"/>
          <w:szCs w:val="18"/>
          <w:u w:val="single" w:color="auto"/>
          <w:color w:val="auto"/>
        </w:rPr>
        <w:t>Warrant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represented by [●] American Depositary Shares (“</w:t>
      </w:r>
      <w:r>
        <w:rPr>
          <w:rFonts w:ascii="Times New Roman" w:cs="Times New Roman" w:eastAsia="Times New Roman" w:hAnsi="Times New Roman"/>
          <w:sz w:val="18"/>
          <w:szCs w:val="18"/>
          <w:u w:val="single" w:color="auto"/>
          <w:color w:val="auto"/>
        </w:rPr>
        <w:t>ADSs</w:t>
      </w:r>
      <w:r>
        <w:rPr>
          <w:rFonts w:ascii="Times New Roman" w:cs="Times New Roman" w:eastAsia="Times New Roman" w:hAnsi="Times New Roman"/>
          <w:sz w:val="18"/>
          <w:szCs w:val="18"/>
          <w:color w:val="auto"/>
        </w:rPr>
        <w:t>”), as subject to adjustment hereunder (the “</w:t>
      </w:r>
      <w:r>
        <w:rPr>
          <w:rFonts w:ascii="Times New Roman" w:cs="Times New Roman" w:eastAsia="Times New Roman" w:hAnsi="Times New Roman"/>
          <w:sz w:val="18"/>
          <w:szCs w:val="18"/>
          <w:u w:val="single" w:color="auto"/>
          <w:color w:val="auto"/>
        </w:rPr>
        <w:t>Warrant ADSs</w:t>
      </w:r>
      <w:r>
        <w:rPr>
          <w:rFonts w:ascii="Times New Roman" w:cs="Times New Roman" w:eastAsia="Times New Roman" w:hAnsi="Times New Roman"/>
          <w:sz w:val="18"/>
          <w:szCs w:val="18"/>
          <w:color w:val="auto"/>
        </w:rPr>
        <w:t>”). The purchase price of one Warrant ADS shall be equal to the Exercise Price, as defined in Section 2(b).</w:t>
      </w:r>
    </w:p>
    <w:p>
      <w:pPr>
        <w:spacing w:after="0" w:line="18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Capitalized terms used and not otherwise defined herein shall have the respective meanings set forth in that certain Securities Purchase Agreement (the “</w:t>
      </w:r>
      <w:r>
        <w:rPr>
          <w:rFonts w:ascii="Times New Roman" w:cs="Times New Roman" w:eastAsia="Times New Roman" w:hAnsi="Times New Roman"/>
          <w:sz w:val="18"/>
          <w:szCs w:val="18"/>
          <w:u w:val="single" w:color="auto"/>
          <w:color w:val="auto"/>
        </w:rPr>
        <w:t>Purchase Agreement</w:t>
      </w:r>
      <w:r>
        <w:rPr>
          <w:rFonts w:ascii="Times New Roman" w:cs="Times New Roman" w:eastAsia="Times New Roman" w:hAnsi="Times New Roman"/>
          <w:sz w:val="18"/>
          <w:szCs w:val="18"/>
          <w:color w:val="auto"/>
        </w:rPr>
        <w:t>”), dated May 20, 2026, among the Company and the purchasers signatory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21" w:name="page22"/>
    <w:bookmarkEnd w:id="21"/>
    <w:p>
      <w:pPr>
        <w:ind w:left="340"/>
        <w:spacing w:after="0"/>
        <w:rPr>
          <w:sz w:val="20"/>
          <w:szCs w:val="20"/>
          <w:color w:val="auto"/>
        </w:rPr>
      </w:pP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Exercise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332"/>
        <w:spacing w:after="0" w:line="252" w:lineRule="auto"/>
        <w:tabs>
          <w:tab w:leader="none" w:pos="509"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of Warrant</w:t>
      </w:r>
      <w:r>
        <w:rPr>
          <w:rFonts w:ascii="Times New Roman" w:cs="Times New Roman" w:eastAsia="Times New Roman" w:hAnsi="Times New Roman"/>
          <w:sz w:val="18"/>
          <w:szCs w:val="18"/>
          <w:color w:val="auto"/>
        </w:rPr>
        <w:t>. Exercise of the purchase rights represented by this Warrant may be made, in whole or in part, at any time or times on or after the Initial Exercise Date and on or before the Termination Date by delivery to the Company (or such other office or agency of the Company as it may designate by notice in writing to the registered Holder at the address of the Holder appearing on the books of the Company) and the Depositary of a duly executed PDF copy submitted by e-mail (or e-mail attachment) of the Notice of Exercise in the form annexed hereto (the “</w:t>
      </w:r>
      <w:r>
        <w:rPr>
          <w:rFonts w:ascii="Times New Roman" w:cs="Times New Roman" w:eastAsia="Times New Roman" w:hAnsi="Times New Roman"/>
          <w:sz w:val="18"/>
          <w:szCs w:val="18"/>
          <w:u w:val="single" w:color="auto"/>
          <w:color w:val="auto"/>
        </w:rPr>
        <w:t>Notice of Exercise</w:t>
      </w:r>
      <w:r>
        <w:rPr>
          <w:rFonts w:ascii="Times New Roman" w:cs="Times New Roman" w:eastAsia="Times New Roman" w:hAnsi="Times New Roman"/>
          <w:sz w:val="18"/>
          <w:szCs w:val="18"/>
          <w:color w:val="auto"/>
        </w:rPr>
        <w:t>”). Within the earlier of (i) one (1) Trading Day and (ii) the number of Trading Days comprising the Standard Settlement Period (as defined in Section 2(d)(i) herein) following the date of exercise as aforesaid the Holder shall deliver to the Company the aggregate applicable Exercise Price of the Warrant ADSs thereby purchased by wire transfer or cashier’s check drawn on a United States bank, in either case in immediately available funds. No ink-original Notice of Exercise shall be required, nor shall any medallion guarantee (or other type of guarantee or notarization) of any Notice of Exercise be required. The Company shall have no obligation to inquire with respect to or otherwise confirm the authenticity of the signature(s) contained on any Notice of Exercise nor the authority of the person so executing such Notice of Exercise. Notwithstanding anything herein to the contrary, the Holder shall not be required to physically surrender this Warrant to the Company until the Holder has purchased all of the Warrant ADSs available hereunder and the Warrant has been exercised in full, in which case, the Holder shall surrender this Warrant to the Company for cancellation within three (3) Trading Days of the date the final Notice of Exercise is delivered to the Company. Partial exercises of this Warrant resulting in purchases of a portion of the total number of Warrant ADSs available hereunder shall have the effect of lowering the outstanding number of Warrant ADSs purchasable hereunder in an amount equal to the applicable number of Warrant ADSs purchased. The Holder and the Company shall maintain records showing the number of Warrant ADSs purchased and the date of such purchases. The Company shall deliver any objection to any Notice of Exercise within one (1) Trading Day of receipt of such notice. The Holder and any assignee, by acceptance of this Warrant, acknowledge and agree that, by reason of the provisions of this paragraph, following the purchase of a portion of the Warrant ADSs hereunder, the number of Warrant ADSs available for purchase hereunder at any given time may be less than the amount stated on the face hereof.</w:t>
      </w:r>
    </w:p>
    <w:p>
      <w:pPr>
        <w:spacing w:after="0" w:line="190" w:lineRule="exact"/>
        <w:rPr>
          <w:rFonts w:ascii="Times New Roman" w:cs="Times New Roman" w:eastAsia="Times New Roman" w:hAnsi="Times New Roman"/>
          <w:sz w:val="18"/>
          <w:szCs w:val="18"/>
          <w:color w:val="auto"/>
        </w:rPr>
      </w:pPr>
    </w:p>
    <w:p>
      <w:pPr>
        <w:ind w:firstLine="332"/>
        <w:spacing w:after="0" w:line="282" w:lineRule="auto"/>
        <w:tabs>
          <w:tab w:leader="none" w:pos="519"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The exercise price per ADS under this Warrant shall be $3.74, subject to adjustment hereunder (or, if higher, the aggregate nominal value of the Ordinary Shares underlying an ADS at the time of issue) (the “</w:t>
      </w: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520" w:hanging="188"/>
        <w:spacing w:after="0"/>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Mechanics of Exercise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u w:val="single" w:color="auto"/>
          <w:color w:val="auto"/>
        </w:rPr>
        <w:t>Delivery of Warrant ADSs Upon Exercise</w:t>
      </w:r>
      <w:r>
        <w:rPr>
          <w:rFonts w:ascii="Times New Roman" w:cs="Times New Roman" w:eastAsia="Times New Roman" w:hAnsi="Times New Roman"/>
          <w:sz w:val="18"/>
          <w:szCs w:val="18"/>
          <w:color w:val="auto"/>
        </w:rPr>
        <w:t>. Subject to the Company’s receipt of the Exercise Price, the Company shall deposit the Warrant Shares subject to such exercise with Deutsche Bank Trust Company Americas, the Depositary for the ADSs (the “</w:t>
      </w:r>
      <w:r>
        <w:rPr>
          <w:rFonts w:ascii="Times New Roman" w:cs="Times New Roman" w:eastAsia="Times New Roman" w:hAnsi="Times New Roman"/>
          <w:sz w:val="18"/>
          <w:szCs w:val="18"/>
          <w:u w:val="single" w:color="auto"/>
          <w:color w:val="auto"/>
        </w:rPr>
        <w:t>Depositary</w:t>
      </w:r>
      <w:r>
        <w:rPr>
          <w:rFonts w:ascii="Times New Roman" w:cs="Times New Roman" w:eastAsia="Times New Roman" w:hAnsi="Times New Roman"/>
          <w:sz w:val="18"/>
          <w:szCs w:val="18"/>
          <w:color w:val="auto"/>
        </w:rPr>
        <w:t>”) and instruct the Depositary to credit the Holder’s prime broker with The Depository Trust Company through its Deposit/Withdrawal At Custodian system (“</w:t>
      </w:r>
      <w:r>
        <w:rPr>
          <w:rFonts w:ascii="Times New Roman" w:cs="Times New Roman" w:eastAsia="Times New Roman" w:hAnsi="Times New Roman"/>
          <w:sz w:val="18"/>
          <w:szCs w:val="18"/>
          <w:u w:val="single" w:color="auto"/>
          <w:color w:val="auto"/>
        </w:rPr>
        <w:t>DWAC</w:t>
      </w:r>
      <w:r>
        <w:rPr>
          <w:rFonts w:ascii="Times New Roman" w:cs="Times New Roman" w:eastAsia="Times New Roman" w:hAnsi="Times New Roman"/>
          <w:sz w:val="18"/>
          <w:szCs w:val="18"/>
          <w:color w:val="auto"/>
        </w:rPr>
        <w:t>”) if the Depositary is then a participant in such system and there is an effective registration statement with a current prospectus registering for resale of the Warrant Shares represented by the Warrant ADSs by the Holder by the date that is the earliest of (i) one (1) Trading Day after the delivery to the Company of the Notice of Exercise, and (ii) the number of Trading Days comprising the Standard Settlement Period after the delivery to the Company of the Notice of Exercise and the aggregate Exercise Price (such date, the “</w:t>
      </w:r>
      <w:r>
        <w:rPr>
          <w:rFonts w:ascii="Times New Roman" w:cs="Times New Roman" w:eastAsia="Times New Roman" w:hAnsi="Times New Roman"/>
          <w:sz w:val="18"/>
          <w:szCs w:val="18"/>
          <w:u w:val="single" w:color="auto"/>
          <w:color w:val="auto"/>
        </w:rPr>
        <w:t>Warrant ADS Delivery Date</w:t>
      </w:r>
      <w:r>
        <w:rPr>
          <w:rFonts w:ascii="Times New Roman" w:cs="Times New Roman" w:eastAsia="Times New Roman" w:hAnsi="Times New Roman"/>
          <w:sz w:val="18"/>
          <w:szCs w:val="18"/>
          <w:color w:val="auto"/>
        </w:rPr>
        <w:t>”). Upon delivery of the Notice of Exercise, the Company shall treat the Holder for all corporate purposes as if it were the beneficial owner of the Warrant ADSs with respect to which this Warrant has been exercised, irrespective of the date of delivery of the Warrant Shares, provided that payment of the aggregate Exercise Price is received within the earlier of (i) one (1) Trading Day and</w:t>
      </w:r>
    </w:p>
    <w:p>
      <w:pPr>
        <w:spacing w:after="0" w:line="6" w:lineRule="exact"/>
        <w:rPr>
          <w:sz w:val="20"/>
          <w:szCs w:val="20"/>
          <w:color w:val="auto"/>
        </w:rPr>
      </w:pPr>
    </w:p>
    <w:p>
      <w:pPr>
        <w:jc w:val="both"/>
        <w:ind w:firstLine="8"/>
        <w:spacing w:after="0" w:line="251" w:lineRule="auto"/>
        <w:tabs>
          <w:tab w:leader="none" w:pos="28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Trading Days comprising the Standard Settlement Period following delivery of the Notice of Exercise. If the Company fails for any reason to deliver to the Holder the Warrant ADSs subject to a Notice of Exercise by the Warrant ADS Delivery Date, the Company shall pay to the Holder, in cash, as liquidated damages and not as a penalty, for each $1,000 of Warrant ADSs subject to such exercise (based on the VWAP of the ADSs on the date of the applicable Notice of Exercise), $10.00 per Trading Day (increasing to $20.00 per Trading Day on the third Trading Day after the Warrant ADS Delivery Date) for each Trading Day after such Warrant ADS Delivery Date until such Warrant ADSs are delivered or the Holder rescinds such exercise. The Company agrees to use commercially reasonable efforts to maintain a transfer agent that is a participant in the FAST program so long as this Warrant remains outstanding and exercisable. As used herein, “Standard Settlement Period” means the standard settlement period, expressed in a number of Trading Days, on the Company’s primary Trading Market with respect to the ADSs as in effect on the date of delivery of the Notice of Exercise.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2" w:name="page23"/>
    <w:bookmarkEnd w:id="22"/>
    <w:p>
      <w:pPr>
        <w:jc w:val="both"/>
        <w:ind w:left="-332" w:firstLine="332"/>
        <w:spacing w:after="0" w:line="266" w:lineRule="auto"/>
        <w:tabs>
          <w:tab w:leader="none" w:pos="182"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New Warrants Upon Exercise</w:t>
      </w:r>
      <w:r>
        <w:rPr>
          <w:rFonts w:ascii="Times New Roman" w:cs="Times New Roman" w:eastAsia="Times New Roman" w:hAnsi="Times New Roman"/>
          <w:sz w:val="18"/>
          <w:szCs w:val="18"/>
          <w:color w:val="auto"/>
        </w:rPr>
        <w:t>. If this Warrant shall have been exercised in part, the Company shall, at the request of a Holder and upon surrender of this Warrant certificate, at the time of delivery of the Warrant ADSs, deliver to the Holder a new Warrant evidencing the rights of the Holder to purchase the unpurchased Warrant ADSs called for by this Warrant, which new Warrant shall in all other respects be identical with this Warrant.</w:t>
      </w:r>
    </w:p>
    <w:p>
      <w:pPr>
        <w:spacing w:after="0" w:line="175" w:lineRule="exact"/>
        <w:rPr>
          <w:rFonts w:ascii="Times New Roman" w:cs="Times New Roman" w:eastAsia="Times New Roman" w:hAnsi="Times New Roman"/>
          <w:sz w:val="18"/>
          <w:szCs w:val="18"/>
          <w:color w:val="auto"/>
        </w:rPr>
      </w:pPr>
    </w:p>
    <w:p>
      <w:pPr>
        <w:jc w:val="both"/>
        <w:ind w:left="-332" w:firstLine="332"/>
        <w:spacing w:after="0" w:line="261" w:lineRule="auto"/>
        <w:tabs>
          <w:tab w:leader="none" w:pos="24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Rescission Rights</w:t>
      </w:r>
      <w:r>
        <w:rPr>
          <w:rFonts w:ascii="Times New Roman" w:cs="Times New Roman" w:eastAsia="Times New Roman" w:hAnsi="Times New Roman"/>
          <w:sz w:val="18"/>
          <w:szCs w:val="18"/>
          <w:color w:val="auto"/>
        </w:rPr>
        <w:t>. If the Company fails to cause the Depositary to transmit to the Holder the Warrant ADSs pursuant to Section 2(d)(i) by the Warrant ADS Delivery Date, then the Holder will have the right to rescind such exercise in respect of the untransmitted Warrant ADSs (with the effect that the Holder’s right to acquire such Warrant ADSs pursuant to this Warrant shall be restored) and the Company shall return to the Holder the aggregate Exercise Price paid to the Company for such Warrant ADSs.</w:t>
      </w:r>
    </w:p>
    <w:p>
      <w:pPr>
        <w:spacing w:after="0" w:line="179" w:lineRule="exact"/>
        <w:rPr>
          <w:rFonts w:ascii="Times New Roman" w:cs="Times New Roman" w:eastAsia="Times New Roman" w:hAnsi="Times New Roman"/>
          <w:sz w:val="18"/>
          <w:szCs w:val="18"/>
          <w:color w:val="auto"/>
        </w:rPr>
      </w:pPr>
    </w:p>
    <w:p>
      <w:pPr>
        <w:jc w:val="both"/>
        <w:ind w:left="-332" w:firstLine="332"/>
        <w:spacing w:after="0" w:line="252" w:lineRule="auto"/>
        <w:tabs>
          <w:tab w:leader="none" w:pos="21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Compensation for Buy-In on Failure to Timely Deliver Warrant ADSs Upon Exercise</w:t>
      </w:r>
      <w:r>
        <w:rPr>
          <w:rFonts w:ascii="Times New Roman" w:cs="Times New Roman" w:eastAsia="Times New Roman" w:hAnsi="Times New Roman"/>
          <w:sz w:val="18"/>
          <w:szCs w:val="18"/>
          <w:color w:val="auto"/>
        </w:rPr>
        <w:t>. In addition to any other rights available to the Holder, if the Company fails to cause the Depositary to deliver to the Holder the Warrant ADSs in accordance with the provisions of Section 2(d)(i) above pursuant to an exercise on or before the Warrant ADS Delivery Date, and if after such date the Holder is required by its broker to purchase (in an open market transaction or otherwise) or the Holder’s brokerage firm otherwise purchases, ADSs to deliver in satisfaction of a sale by the Holder of the Warrant ADSs which the Holder anticipated receiving upon such exercise (a “Buy-In”), then the Company shall (A) pay in cash to the Holder the amount, if any, by which (x) the Holder’s total purchase price (including brokerage commissions, if any) for the ADSs so purchased exceeds (y) the amount obtained by multiplying (1) the number of Warrant ADSs that the Company failed to deliver to the Holder in connection with the exercise at issue by (2) the price at which the sell order giving rise to such purchase obligation was executed, and (B) at the option of the Holder, either reinstate the portion of the Warrant in respect of the Warrant ADSs for which such exercise was not honored and return any amount received by the Company in respect of the Exercise Price for those Warrant ADSs (in which case such exercise shall be deemed rescinded) or deliver to the Holder the number of ADSs that would have been issued had the Company timely complied with its exercise and delivery obligations hereunder. For example, if the Holder purchases ADSs having a total purchase price of $11,000 to cover a Buy-In with respect to an attempted exercise of the Warrant with an aggregate sale price giving rise to such purchase obligation of $10,000, under clause (A) of the immediately preceding sentence the Company shall be required to pay the Holder $1,000. The Holder shall provide the Company written notice indicating the amounts payable to the Holder in respect of the Buy-In and, upon request of the Company, evidence of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ADSs upon exercise of the Warrant as required pursuant to the terms hereof.</w:t>
      </w:r>
    </w:p>
    <w:p>
      <w:pPr>
        <w:spacing w:after="0" w:line="193" w:lineRule="exact"/>
        <w:rPr>
          <w:rFonts w:ascii="Times New Roman" w:cs="Times New Roman" w:eastAsia="Times New Roman" w:hAnsi="Times New Roman"/>
          <w:sz w:val="18"/>
          <w:szCs w:val="18"/>
          <w:color w:val="auto"/>
        </w:rPr>
      </w:pPr>
    </w:p>
    <w:p>
      <w:pPr>
        <w:jc w:val="both"/>
        <w:ind w:left="-332" w:firstLine="332"/>
        <w:spacing w:after="0" w:line="258" w:lineRule="auto"/>
        <w:tabs>
          <w:tab w:leader="none" w:pos="1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Fractional Shares or Scrip</w:t>
      </w:r>
      <w:r>
        <w:rPr>
          <w:rFonts w:ascii="Times New Roman" w:cs="Times New Roman" w:eastAsia="Times New Roman" w:hAnsi="Times New Roman"/>
          <w:sz w:val="18"/>
          <w:szCs w:val="18"/>
          <w:color w:val="auto"/>
        </w:rPr>
        <w:t>. No fractional Warrant Shares or Warrant ADSs shall be issued upon the exercise of this Warrant. As to any fraction of an ADS which the Holder would otherwise be entitled to purchase upon such exercise, the Company shall, at its election, either pay a cash adjustment in respect of such final fraction in an amount equal to such fraction multiplied by the Exercise Price or round up to the next whole ADS; provided, however, the fraction of an ADS shall not be rounded up to the next whole ADS if such rounding results in the issue price being lower than the nominal value of the ADS.</w:t>
      </w:r>
    </w:p>
    <w:p>
      <w:pPr>
        <w:spacing w:after="0" w:line="183" w:lineRule="exact"/>
        <w:rPr>
          <w:rFonts w:ascii="Times New Roman" w:cs="Times New Roman" w:eastAsia="Times New Roman" w:hAnsi="Times New Roman"/>
          <w:sz w:val="18"/>
          <w:szCs w:val="18"/>
          <w:color w:val="auto"/>
        </w:rPr>
      </w:pPr>
    </w:p>
    <w:p>
      <w:pPr>
        <w:jc w:val="both"/>
        <w:ind w:left="-332" w:firstLine="332"/>
        <w:spacing w:after="0" w:line="254" w:lineRule="auto"/>
        <w:tabs>
          <w:tab w:leader="none" w:pos="222"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Charges, Taxes and Expenses</w:t>
      </w:r>
      <w:r>
        <w:rPr>
          <w:rFonts w:ascii="Times New Roman" w:cs="Times New Roman" w:eastAsia="Times New Roman" w:hAnsi="Times New Roman"/>
          <w:sz w:val="18"/>
          <w:szCs w:val="18"/>
          <w:color w:val="auto"/>
        </w:rPr>
        <w:t xml:space="preserve">. Issuance of Warrant ADSs shall be made without charge to the Holder for any issue or transfer tax or other incidental expense in respect of the issuance of Warrant ADSs, all of which taxes and expenses shall be paid by the Company, and such Warrant ADSs shall be issued in the name of the Holder or in such name or names as may be directed by the Holder;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event that Warrant ADSs are to be issued in a name other than the name of the Holder, this Warrant when surrendered for exercise shall be accompanied by the Assignment Form attached hereto duly executed by the Holder and the Company may require, as a condition thereto, the payment of a sum sufficient to reimburse it for any transfer tax incidental thereto. The Company shall pay all Depositary fees required for same-day processing of any Notice of Exercise and all fees to the Depository Trust Company (or another established clearing corporation performing similar functions) required for same-day electronic issuance and delivery of the Warrant ADSs.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270510</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08"/>
          </w:cols>
          <w:pgMar w:left="652" w:top="688" w:right="339" w:bottom="1440" w:gutter="0" w:footer="0" w:header="0"/>
        </w:sectPr>
      </w:pPr>
    </w:p>
    <w:bookmarkStart w:id="23" w:name="page24"/>
    <w:bookmarkEnd w:id="23"/>
    <w:p>
      <w:pPr>
        <w:jc w:val="both"/>
        <w:ind w:left="-332" w:firstLine="332"/>
        <w:spacing w:after="0" w:line="266" w:lineRule="auto"/>
        <w:tabs>
          <w:tab w:leader="none" w:pos="272"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of Books</w:t>
      </w:r>
      <w:r>
        <w:rPr>
          <w:rFonts w:ascii="Times New Roman" w:cs="Times New Roman" w:eastAsia="Times New Roman" w:hAnsi="Times New Roman"/>
          <w:sz w:val="18"/>
          <w:szCs w:val="18"/>
          <w:color w:val="auto"/>
        </w:rPr>
        <w:t>. The Company will not close its shareholder books or records in any manner which prevents the timely exercise of this Warrant, pursuant to the terms hereof; provided, however, that the foregoing shall not be deemed or construed to limit any rights of the Depositary under the terms and provisions of the deposit agreement among, inter alia, the Company and the Depositary.</w:t>
      </w:r>
    </w:p>
    <w:p>
      <w:pPr>
        <w:spacing w:after="0" w:line="176" w:lineRule="exact"/>
        <w:rPr>
          <w:sz w:val="20"/>
          <w:szCs w:val="20"/>
          <w:color w:val="auto"/>
        </w:rPr>
      </w:pPr>
    </w:p>
    <w:p>
      <w:pPr>
        <w:jc w:val="both"/>
        <w:ind w:left="-332" w:firstLine="332"/>
        <w:spacing w:after="0" w:line="251" w:lineRule="auto"/>
        <w:tabs>
          <w:tab w:leader="none" w:pos="177"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Holder’s Exercise Limitations</w:t>
      </w:r>
      <w:r>
        <w:rPr>
          <w:rFonts w:ascii="Times New Roman" w:cs="Times New Roman" w:eastAsia="Times New Roman" w:hAnsi="Times New Roman"/>
          <w:sz w:val="18"/>
          <w:szCs w:val="18"/>
          <w:color w:val="auto"/>
        </w:rPr>
        <w:t>. Notwithstanding anything to the contrary contained herein, the Company shall not effect the exercise of any portion of this Warrant, and the Holder shall not have the right to exercise any portion of this Warrant, pursuant to the terms and conditions of this Warrant and any such exercise shall be null and void and treated as if never made, to the extent that after giving effect to such exercise, the Holder together with the other Attribution Parties collectively would beneficially own in excess of 9.99% (the “</w:t>
      </w:r>
      <w:r>
        <w:rPr>
          <w:rFonts w:ascii="Times New Roman" w:cs="Times New Roman" w:eastAsia="Times New Roman" w:hAnsi="Times New Roman"/>
          <w:sz w:val="18"/>
          <w:szCs w:val="18"/>
          <w:u w:val="single" w:color="auto"/>
          <w:color w:val="auto"/>
        </w:rPr>
        <w:t>Maximum Percentage</w:t>
      </w:r>
      <w:r>
        <w:rPr>
          <w:rFonts w:ascii="Times New Roman" w:cs="Times New Roman" w:eastAsia="Times New Roman" w:hAnsi="Times New Roman"/>
          <w:sz w:val="18"/>
          <w:szCs w:val="18"/>
          <w:color w:val="auto"/>
        </w:rPr>
        <w:t>”) of the number of Ordinary Shares outstanding immediately after giving effect to such exercise. For purposes of the foregoing sentence, the aggregate number of Ordinary Shares beneficially owned by the Holder and the other Attribution Parties shall include the number of Ordinary Shares underlying ADSs held by the Holder and all other Attribution Parties plus the number of Ordinary Shares underlying ADSs issuable upon exercise of this Warrant with respect to which the determination of such sentence is being made, but shall exclude the number of Ordinary Shares underlying ADSs which would be issuable upon (A) exercise of the remaining, unexercised portion of this Warrant beneficially owned by the Holder or any of the other Attribution Parties and (B) exercise or conversion of the unexercised or unconverted portion of any other securities of the Company beneficially owned by the Holder or any other Attribution Party subject to a limitation on conversion or exercise analogous to the limitation contained in this Section 2(e). For purposes of this Section 2(e), beneficial ownership shall be calculated in accordance with Section 13(d) of the Exchange Act. For purposes of this Warrant, in determining the number of Ordinary Shares underlying ADSs the Holder may acquire upon the exercise of this Warrant without exceeding the Maximum Percentage, the Holder may rely on the number of Ordinary Shares as reflected in (x) the Company’s most recent Annual Report on Form 10-K, Current Report on Form 8-K or other public filing with the Commission, as the case may be, (y) a more recent public announcement by the Company or (z) any other written notice by the Company setting forth the number of Ordinary Shares outstanding (the “</w:t>
      </w:r>
      <w:r>
        <w:rPr>
          <w:rFonts w:ascii="Times New Roman" w:cs="Times New Roman" w:eastAsia="Times New Roman" w:hAnsi="Times New Roman"/>
          <w:sz w:val="18"/>
          <w:szCs w:val="18"/>
          <w:u w:val="single" w:color="auto"/>
          <w:color w:val="auto"/>
        </w:rPr>
        <w:t>Reported Outstanding Share Number</w:t>
      </w:r>
      <w:r>
        <w:rPr>
          <w:rFonts w:ascii="Times New Roman" w:cs="Times New Roman" w:eastAsia="Times New Roman" w:hAnsi="Times New Roman"/>
          <w:sz w:val="18"/>
          <w:szCs w:val="18"/>
          <w:color w:val="auto"/>
        </w:rPr>
        <w:t>”). If the Company receives an Exercise Notice from the Holder at a time when the actual number of outstanding Ordinary Shares is less than the Reported Outstanding Share Number, the Company shall (i) notify the Holder in writing of the number of Ordinary Shares then outstanding and, to the extent that such Exercise Notice would otherwise cause the Holder’s beneficial ownership, as determined pursuant to this Section 2(e), to exceed the Maximum Percentage, the Holder must notify the Company of a reduced number of Warrant ADSs to be purchased pursuant to such Exercise Notice (the number of shares by which such purchase is reduced, the “</w:t>
      </w:r>
      <w:r>
        <w:rPr>
          <w:rFonts w:ascii="Times New Roman" w:cs="Times New Roman" w:eastAsia="Times New Roman" w:hAnsi="Times New Roman"/>
          <w:sz w:val="18"/>
          <w:szCs w:val="18"/>
          <w:u w:val="single" w:color="auto"/>
          <w:color w:val="auto"/>
        </w:rPr>
        <w:t>Reduction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and (ii) as soon as reasonably practicable, the Company shall return to the Holder any exercise price paid by the Holder for the Reduction Shares. For any reason at any time, upon the written or oral request of the Holder, the Company shall within one (1) Business Day confirm orally and in writing or by electronic mail to the Holder the number of Ordinary Shares then outstanding. In any case, the number of outstanding Ordinary Shares shall be determined after giving effect to the conversion or exercise of securities of the Company, including this Warrant, by the Holder and any other Attribution Party since the date as of which the Reported Outstanding Share Number was reported. In the event that the issuance of Ordinary Shares to the Holder upon exercise of this Warrant results in the Holder and the other Attribution Parties being deemed to beneficially own, in the aggregate, more than the Maximum Percentage of the number of outstanding Ordinary Shares (as determined under Section 13(d) of the Exchange Act), the Company and the Holder shall use commercially reasonable efforts to procure that the number of shares so issued by which the Holder’s and the other Attribution Parties’ aggregate beneficial ownership exceeds the Maximum Percentage (the “</w:t>
      </w:r>
      <w:r>
        <w:rPr>
          <w:rFonts w:ascii="Times New Roman" w:cs="Times New Roman" w:eastAsia="Times New Roman" w:hAnsi="Times New Roman"/>
          <w:sz w:val="18"/>
          <w:szCs w:val="18"/>
          <w:u w:val="single" w:color="auto"/>
          <w:color w:val="auto"/>
        </w:rPr>
        <w:t>Excess Shares</w:t>
      </w:r>
      <w:r>
        <w:rPr>
          <w:rFonts w:ascii="Times New Roman" w:cs="Times New Roman" w:eastAsia="Times New Roman" w:hAnsi="Times New Roman"/>
          <w:sz w:val="18"/>
          <w:szCs w:val="18"/>
          <w:color w:val="auto"/>
        </w:rPr>
        <w:t>”) are repurchased by the Company (out of its distributable reserves pursuant to a contract duly authorized in accordance with the law, or as it may otherwise be legally permitted from time to time) for a price equal to the applicable Exercise Price, and pending such repurchase the Holder agrees it shall not exercise any rights relating to the power to vote or to transfer the Excess Shares. Upon delivery of a written notice to the Company, the Holder may from time to time increase (with such increase not effective until the sixty-first (61st) day after delivery of such notice) or decrease the Maximum Percentage to any other percentage not in excess of 9.99% as specified in such notice; provided that (i) any such increase in the Maximum Percentage will not be effective until the sixty-first (61st) day after such notice is delivered to the Company and (ii) any such increase or decrease will apply only to the Holder and the other Attribution Parties and not to any other holder of Warrants that is not an Attribution Party of the Holder. For purposes of clarity, the Ordinary Shares issuable pursuant to the terms of this Warrant in excess of the Maximum Percentage shall not be deemed to be beneficially owned by the Holder for any purpose including for purposes of Section 13(d) or Rule 16a-1(a)(1) of the Exchange Act. The provisions of this paragraph shall be construed and implemented in a manner otherwise than in strict conformity with the terms of this Section 2(e) to the extent necessary to correct this paragraph or any portion of this paragraph which may be defective or inconsistent with the intended beneficial ownership limitation contained in this Section 2(e) or to make changes or supplements necessary or desirable to properly give effect to such limitation. The limitation contained in this paragraph may not be waived and shall apply to a successor holder of this Warrant. “</w:t>
      </w:r>
      <w:r>
        <w:rPr>
          <w:rFonts w:ascii="Times New Roman" w:cs="Times New Roman" w:eastAsia="Times New Roman" w:hAnsi="Times New Roman"/>
          <w:sz w:val="18"/>
          <w:szCs w:val="18"/>
          <w:u w:val="single" w:color="auto"/>
          <w:color w:val="auto"/>
        </w:rPr>
        <w:t>Attribution Parties</w:t>
      </w:r>
      <w:r>
        <w:rPr>
          <w:rFonts w:ascii="Times New Roman" w:cs="Times New Roman" w:eastAsia="Times New Roman" w:hAnsi="Times New Roman"/>
          <w:sz w:val="18"/>
          <w:szCs w:val="18"/>
          <w:color w:val="auto"/>
        </w:rPr>
        <w:t>” means, collectively, the following Persons and entities: (i) any investment vehicle, including, any funds, feeder funds or managed accounts, currently, or from time to time after the issuance date, directly or indirectly managed or advised by the Holder’s investment manager or any of its Affiliates or principals, (ii) any direct or indirect Affiliates of the Holder or any of the foregoing, (iii) any Person acting or who could be deemed to be acting as a group together with the Holder or any of the foregoing and (iv) any other Persons whose beneficial ownership of the Company’s Ordinary Shares would or could be aggregated with the Holder’s and the other Attribution Parties for purposes of Section 13(d) of the Exchange Act. For clarity, the purpose of the foregoing is to subject collectively the Holder and all other Attribution Parties to the Maximum Percentage.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271780</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08"/>
          </w:cols>
          <w:pgMar w:left="652" w:top="688" w:right="339" w:bottom="1440" w:gutter="0" w:footer="0" w:header="0"/>
        </w:sectPr>
      </w:pPr>
    </w:p>
    <w:bookmarkStart w:id="24" w:name="page25"/>
    <w:bookmarkEnd w:id="24"/>
    <w:p>
      <w:pPr>
        <w:ind w:left="-332" w:firstLine="332"/>
        <w:spacing w:after="0" w:line="282" w:lineRule="auto"/>
        <w:tabs>
          <w:tab w:leader="none" w:pos="157"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w:t>
      </w:r>
      <w:r>
        <w:rPr>
          <w:rFonts w:ascii="Times New Roman" w:cs="Times New Roman" w:eastAsia="Times New Roman" w:hAnsi="Times New Roman"/>
          <w:sz w:val="18"/>
          <w:szCs w:val="18"/>
          <w:color w:val="auto"/>
        </w:rPr>
        <w:t>. The Holder acknowledges that the Warrant Shares acquired upon the exercise of this Warrant, if not registered, will have restrictions upon resale imposed by state and federal securities laws.</w:t>
      </w:r>
    </w:p>
    <w:p>
      <w:pPr>
        <w:spacing w:after="0" w:line="16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Certain Adjustments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332" w:firstLine="332"/>
        <w:spacing w:after="0" w:line="253" w:lineRule="auto"/>
        <w:tabs>
          <w:tab w:leader="none" w:pos="20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Share Dividends and Splits</w:t>
      </w:r>
      <w:r>
        <w:rPr>
          <w:rFonts w:ascii="Times New Roman" w:cs="Times New Roman" w:eastAsia="Times New Roman" w:hAnsi="Times New Roman"/>
          <w:sz w:val="18"/>
          <w:szCs w:val="18"/>
          <w:color w:val="auto"/>
        </w:rPr>
        <w:t>. If the Company, at any time while this Warrant is outstanding: (i) pays a share dividend or otherwise makes a distribution or distributions on its Ordinary Shares or ADSs or any other equity or equity equivalent securities payable in Ordinary Shares or ADSs (which, for avoidance of doubt, shall not include any ADSs issued by the Company upon exercise of this Warrant), as applicable, (ii) subdivides outstanding Ordinary Shares or ADSs into a larger number of shares or ADSs, as applicable, (iii) combines (including by way of reverse share split) outstanding Ordinary Shares or ADSs into a smaller number of shares or ADSs, as applicable, (iv) redesignates any other securities as Ordinary Shares or ADSs or (v) issues Ordinary Shares or ADSs by way of capitalization of profits or reserves, then in each case the Exercise Price shall be multiplied by a fraction of which the numerator shall be the number of ADSs (excluding treasury shares, if any) outstanding immediately before such event and of which the denominator shall be the number of ADSs outstanding immediately after such event, and the number of shares issuable upon exercise of this Warrant shall be proportionately adjusted so that the aggregate Exercise Price of this Warrant shall remain unchanged. Any adjustment made pursuant to this Section 3(a) shall become effective immediately after the record date or (if there is no record date) the effective date of the transaction giving rise to the adjustment.</w:t>
      </w:r>
    </w:p>
    <w:p>
      <w:pPr>
        <w:spacing w:after="0" w:line="194" w:lineRule="exact"/>
        <w:rPr>
          <w:rFonts w:ascii="Times New Roman" w:cs="Times New Roman" w:eastAsia="Times New Roman" w:hAnsi="Times New Roman"/>
          <w:sz w:val="18"/>
          <w:szCs w:val="18"/>
          <w:color w:val="auto"/>
        </w:rPr>
      </w:pPr>
    </w:p>
    <w:p>
      <w:pPr>
        <w:ind w:left="188" w:hanging="188"/>
        <w:spacing w:after="0"/>
        <w:tabs>
          <w:tab w:leader="none" w:pos="18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jc w:val="both"/>
        <w:ind w:left="-332" w:firstLine="332"/>
        <w:spacing w:after="0" w:line="253" w:lineRule="auto"/>
        <w:tabs>
          <w:tab w:leader="none" w:pos="19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Subsequent Rights Offerings</w:t>
      </w:r>
      <w:r>
        <w:rPr>
          <w:rFonts w:ascii="Times New Roman" w:cs="Times New Roman" w:eastAsia="Times New Roman" w:hAnsi="Times New Roman"/>
          <w:sz w:val="18"/>
          <w:szCs w:val="18"/>
          <w:color w:val="auto"/>
        </w:rPr>
        <w:t>. In addition to any adjustments pursuant to Section 3(a) above, if at any time that this Warrant is outstanding the Company grants, issues or sells any Ordinary Share Equivalents or rights to purchase shares, warrants, securities or other property pro rata to the record holders of any class of Ordinary Shares or ADSs (the “</w:t>
      </w:r>
      <w:r>
        <w:rPr>
          <w:rFonts w:ascii="Times New Roman" w:cs="Times New Roman" w:eastAsia="Times New Roman" w:hAnsi="Times New Roman"/>
          <w:sz w:val="18"/>
          <w:szCs w:val="18"/>
          <w:u w:val="single" w:color="auto"/>
          <w:color w:val="auto"/>
        </w:rPr>
        <w:t>Purchase Rights</w:t>
      </w:r>
      <w:r>
        <w:rPr>
          <w:rFonts w:ascii="Times New Roman" w:cs="Times New Roman" w:eastAsia="Times New Roman" w:hAnsi="Times New Roman"/>
          <w:sz w:val="18"/>
          <w:szCs w:val="18"/>
          <w:color w:val="auto"/>
        </w:rPr>
        <w:t>”), then the Holder will be entitled to acquire, upon the terms applicable to such Purchase Rights, the aggregate Purchase Rights which the Holder could have acquired if the Holder had held the number of Ordinary Shares or ADSs acquirable upon complete exercise of this Warrant (without regard to any limitations on exercise hereof, including without limitation, the Maximum Percentage) immediately before the date on which a record is taken for the grant, issuance or sale of such Purchase Rights, or, if no such record is taken, the date as of which the record holders of Ordinary Shares or ADSs are to be determined for the grant, issue or sale of such Purchase Rights (provided, however, to the extent that the Holder’s right to participate in any such Purchase Right would result in the Holder exceeding the Maximum Percentage, then the Holder shall not be entitled to participate in such Purchase Right to such extent (or beneficial ownership of such ADSs as a result of such Purchase Right to such extent) and such Purchase Right to such extent shall be held in abeyance for the Holder until such time, if ever, as its right thereto would not result in the Holder exceeding the Maximum Percentage).</w:t>
      </w:r>
    </w:p>
    <w:p>
      <w:pPr>
        <w:spacing w:after="0" w:line="191" w:lineRule="exact"/>
        <w:rPr>
          <w:rFonts w:ascii="Times New Roman" w:cs="Times New Roman" w:eastAsia="Times New Roman" w:hAnsi="Times New Roman"/>
          <w:sz w:val="18"/>
          <w:szCs w:val="18"/>
          <w:color w:val="auto"/>
        </w:rPr>
      </w:pPr>
    </w:p>
    <w:p>
      <w:pPr>
        <w:jc w:val="both"/>
        <w:ind w:left="-332" w:firstLine="332"/>
        <w:spacing w:after="0" w:line="253" w:lineRule="auto"/>
        <w:tabs>
          <w:tab w:leader="none" w:pos="21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 Rata Distributions</w:t>
      </w:r>
      <w:r>
        <w:rPr>
          <w:rFonts w:ascii="Times New Roman" w:cs="Times New Roman" w:eastAsia="Times New Roman" w:hAnsi="Times New Roman"/>
          <w:sz w:val="18"/>
          <w:szCs w:val="18"/>
          <w:color w:val="auto"/>
        </w:rPr>
        <w:t>. Except to the extent that the adjustments pursuant to Section 3(a) above apply, during such time as this Warrant is outstanding, if the Company shall declare or make any dividend or other distribution of its assets (or rights to acquire its assets) to holders of Ordinary Shares or ADSs, by way of return of capital or otherwise (including, without limitation, any distribution of cash, shares or other securities, property or options by way of a dividend, spin off, reclassification, corporate rearrangement, scheme of arrangement or other similar transaction) (a “</w:t>
      </w:r>
      <w:r>
        <w:rPr>
          <w:rFonts w:ascii="Times New Roman" w:cs="Times New Roman" w:eastAsia="Times New Roman" w:hAnsi="Times New Roman"/>
          <w:sz w:val="18"/>
          <w:szCs w:val="18"/>
          <w:u w:val="single" w:color="auto"/>
          <w:color w:val="auto"/>
        </w:rPr>
        <w:t>Distribution</w:t>
      </w:r>
      <w:r>
        <w:rPr>
          <w:rFonts w:ascii="Times New Roman" w:cs="Times New Roman" w:eastAsia="Times New Roman" w:hAnsi="Times New Roman"/>
          <w:sz w:val="18"/>
          <w:szCs w:val="18"/>
          <w:color w:val="auto"/>
        </w:rPr>
        <w:t>”), at any time after the issuance of this Warrant, then, in each such case, the Holder shall be entitled to receive at the time such Distribution is made the amount of cash or assets that are distributed in the Distribution per Ordinary Share or ADS multiplied by the number of Ordinary Shares or ADSs acquirable upon complete exercise of this Warrant (without regard to any limitations on exercise hereof, including without limitation, the Maximum Percentage) immediately before the date of which a record is taken for such Distribution, or, if no such record is taken, the date as of which the record holders of Ordinary Shares or ADSs are to be determined for the participation in such Distribution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Holder shall not be entitled to receive any Ordinary Shares or ADSs pursuant to the foregoing right to the extent that this would result in the Holder exceeding the Maximum Percentage, and any such Ordinary Shares or ADSs shall be held in abeyance for the benefit of the Holder until such time, if ever, as its right thereto would not result in the Holder exceeding the Maximum Percentage).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269240</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08"/>
          </w:cols>
          <w:pgMar w:left="652" w:top="688" w:right="339" w:bottom="1440" w:gutter="0" w:footer="0" w:header="0"/>
        </w:sectPr>
      </w:pPr>
    </w:p>
    <w:bookmarkStart w:id="25" w:name="page26"/>
    <w:bookmarkEnd w:id="25"/>
    <w:p>
      <w:pPr>
        <w:jc w:val="both"/>
        <w:ind w:left="-332" w:firstLine="332"/>
        <w:spacing w:after="0" w:line="251" w:lineRule="auto"/>
        <w:tabs>
          <w:tab w:leader="none" w:pos="20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Fundamental Transactions</w:t>
      </w:r>
      <w:r>
        <w:rPr>
          <w:rFonts w:ascii="Times New Roman" w:cs="Times New Roman" w:eastAsia="Times New Roman" w:hAnsi="Times New Roman"/>
          <w:sz w:val="18"/>
          <w:szCs w:val="18"/>
          <w:color w:val="auto"/>
        </w:rPr>
        <w:t>. If, at any time while this Warrant is outstanding, (i) the Company, directly or indirectly, in one or more related transactions effects any merger or consolidation of the Company with or into another Person, (ii) the Company, directly or indirectly, effects any sale, lease, license, assignment, transfer, conveyance or other disposition of all or substantially all of its assets in one or a series of related transactions, (iii) any, direct or indirect, purchase offer, tender offer or exchange offer (whether by the Company or another Person) is completed pursuant to which holders of Ordinary Shares are permitted to sell, tender or exchange their shares for other securities, cash or property and has been accepted by the holders of 50% or more of the outstanding Ordinary Shares, (iv) the Company, directly or indirectly, in one or more related transactions effects any reclassification, reorganization or recapitalization of the Ordinary Shares or any compulsory share exchange pursuant to which the Ordinary Shares are effectively converted into or exchanged for other securities, cash or property, or (v) the Company, directly or indirectly, in one or more related transactions consummates a stock or share purchase agreement or other business combination (including, without limitation, a reorganization, recapitalization, spin-off or scheme of arrangement) with another Person or group of Persons whereby such other Person or group acquires more than 50% of the outstanding Ordinary Shares (each a “</w:t>
      </w:r>
      <w:r>
        <w:rPr>
          <w:rFonts w:ascii="Times New Roman" w:cs="Times New Roman" w:eastAsia="Times New Roman" w:hAnsi="Times New Roman"/>
          <w:sz w:val="18"/>
          <w:szCs w:val="18"/>
          <w:u w:val="single" w:color="auto"/>
          <w:color w:val="auto"/>
        </w:rPr>
        <w:t>Fundamental Transaction</w:t>
      </w:r>
      <w:r>
        <w:rPr>
          <w:rFonts w:ascii="Times New Roman" w:cs="Times New Roman" w:eastAsia="Times New Roman" w:hAnsi="Times New Roman"/>
          <w:sz w:val="18"/>
          <w:szCs w:val="18"/>
          <w:color w:val="auto"/>
        </w:rPr>
        <w:t>”), then, upon any subsequent exercise of this Warrant, the Holder shall have the right to receive, for each Warrant Share that would have been issuable upon such exercise immediately prior to the occurrence of such Fundamental Transaction, at the option of the Holder (without regard to any limitation in Section 2(e) on the exercise of this Warrant), the number of shares of the successor or acquiring corporation or of the Company, if it is the surviving corporation, and/or any additional consideration (the “</w:t>
      </w:r>
      <w:r>
        <w:rPr>
          <w:rFonts w:ascii="Times New Roman" w:cs="Times New Roman" w:eastAsia="Times New Roman" w:hAnsi="Times New Roman"/>
          <w:sz w:val="18"/>
          <w:szCs w:val="18"/>
          <w:u w:val="single" w:color="auto"/>
          <w:color w:val="auto"/>
        </w:rPr>
        <w:t>Alternate Consideration</w:t>
      </w:r>
      <w:r>
        <w:rPr>
          <w:rFonts w:ascii="Times New Roman" w:cs="Times New Roman" w:eastAsia="Times New Roman" w:hAnsi="Times New Roman"/>
          <w:sz w:val="18"/>
          <w:szCs w:val="18"/>
          <w:color w:val="auto"/>
        </w:rPr>
        <w:t>”) receivable as a result of such Fundamental Transaction by a holder of the number of Ordinary Shares for which this Warrant is exercisable immediately prior to such Fundamental Transaction (without regard to any limitation in Section 2(e) on the exercise of this Warrant). For purposes of any such exercise, the determination of the Exercise Price shall be appropriately adjusted to apply to such Alternate Consideration based on the amount of Alternate Consideration issuable in respect of one Ordinary Share in such Fundamental Transaction, and the Company shall apportion the Exercise Price among the Alternate Consideration in a reasonable manner reflecting the relative value of any different components of the Alternate Consideration. If holders of Ordinary Shares are given any choice as to the securities, cash or property to be received in a Fundamental Transaction, then the Holder shall be given the same choice as to the Alternate Consideration it receives upon any exercise of this Warrant following such Fundamental Transaction. Notwithstanding anything to the contrary, in the event of a Fundamental Transaction, the Company or any Successor Entity (as defined below) shall, at the Holder’s option, exercisable at any time concurrently with, or within 30 days after, the consummation of the Fundamental Transaction (or, if later, the date of the public announcement of the applicable Fundamental Transaction), purchase this Warrant from the Holder by paying to the Holder an amount of cash equal to the Black Scholes Value (as defined below) of the remaining unexercised portion of this Warrant on the date of the consummation of such Fundamental Transaction; provided, however, that, if the Fundamental Transaction is not within the Company’s control, including not approved by the Company’s Board of Directors, the Holder shall only be entitled to receive from the Company or any Successor Entity the same type or form of consideration (and in the same proportion), at the Black Scholes Value of the unexercised portion of this Warrant, that is being offered and paid to the holders of Ordinary Shares of the Company in connection with the Fundamental Transaction, whether that consideration be in the form of cash, stock or any combination thereof, or whether the holders of Ordinary Shares are given the choice to receive from among alternative forms of consideration in connection with the Fundamental Transaction; provided, further, that if holders of Ordinary Shares of the Company are not offered or paid any consideration in such Fundamental Transaction, such holders of Ordinary Shares will be deemed to have received Ordinary Shares of the Successor Entity (which Successor Entity may be the Company following such Fundamental Transaction) in such Fundamental Transaction. “Black Scholes Value” means the value of this Warrant based on the Black-Scholes Option Pricing Model obtained from the “OV” function on Bloomberg determined as of the day of consummation of the applicable Fundamental Transaction for pricing purposes and reflecting (A) a risk-free interest rate corresponding to the U.S. Treasury rate for a period equal to the time between the date of the public announcement of the applicable contemplated Fundamental Transaction and the Termination Date, (B) an expected volatility equal to 100-day volatility obtained from the Company’s historical volatility using the HVT Function on Bloomberg (determined utilizing a 365-day annualization factor) as of the Trading Day immediately following the public announcement of the applicable Fundamental Transaction, (C) the underlying price per share used in such calculation shall be the sum of the price per share being offered in cash, if any, plus the value of any non-cash consideration, if any, being offered in such Fundamental Transaction, (D) a remaining option time equal to the time between the date of the public announcement of the applicable contemplated Fundamental Transaction and the Termination Date and (E) a zero cost of borrow. The payment of the Black Scholes Value will be made by wire transfer of immediately available funds (or such other consideration) within the later of (i) five Business Days of the Holder’s election and (ii) the date of consummation of the Fundamental Transaction. The Company shall cause any successor entity in a Fundamental Transaction in which the Company is not the survivor (the “</w:t>
      </w:r>
      <w:r>
        <w:rPr>
          <w:rFonts w:ascii="Times New Roman" w:cs="Times New Roman" w:eastAsia="Times New Roman" w:hAnsi="Times New Roman"/>
          <w:sz w:val="18"/>
          <w:szCs w:val="18"/>
          <w:u w:val="single" w:color="auto"/>
          <w:color w:val="auto"/>
        </w:rPr>
        <w:t>Successor Entity</w:t>
      </w:r>
      <w:r>
        <w:rPr>
          <w:rFonts w:ascii="Times New Roman" w:cs="Times New Roman" w:eastAsia="Times New Roman" w:hAnsi="Times New Roman"/>
          <w:sz w:val="18"/>
          <w:szCs w:val="18"/>
          <w:color w:val="auto"/>
        </w:rPr>
        <w:t>”) to assume in writing all of the obligations of the Company under this Warrant in accordance with the provisions of this Section 3(e) pursuant to written agreements in form and substance reasonably satisfactory to the Holder and approved by the Holder (without unreasonable delay) prior to such Fundamental Transaction and shall, at the option of the Holder, deliver to the Holder in exchange for this Warrant a security of the Successor Entity evidenced by a written instrument substantially similar in form and substance to this Warrant which is exercisable for a corresponding number of shares of capital stock of such Successor Entity (or its parent entity) equivalent to the Ordinary Shares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Ordinary Shares pursuant to such Fundamental Transaction and the value of such shares of capital stock, such number of shares of capital stock and such exercise price being for the purpose of protecting the economic value of this Warrant immediately prior to the consummation of such Fundamental Transaction), and which is reasonably satisfactory in form and substance to the Holder. Upon the occurrence of any such Fundamental Transaction, the Successor Entity shall succeed to, and be substituted for (so that from and after the date of such Fundamental Transaction, the provisions of this Warrant referring to the “Company” shall refer instead to the Successor Entity), and may exercise every right and power of the Company and shall assume all of the obligations of the Company under this Warrant with the same effect as if such Successor Entity had been named as the Company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269240</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08"/>
          </w:cols>
          <w:pgMar w:left="652" w:top="688" w:right="339" w:bottom="1440" w:gutter="0" w:footer="0" w:header="0"/>
        </w:sectPr>
      </w:pPr>
    </w:p>
    <w:bookmarkStart w:id="26" w:name="page27"/>
    <w:bookmarkEnd w:id="26"/>
    <w:p>
      <w:pPr>
        <w:jc w:val="both"/>
        <w:ind w:firstLine="332"/>
        <w:spacing w:after="0" w:line="266" w:lineRule="auto"/>
        <w:tabs>
          <w:tab w:leader="none" w:pos="502"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Calculations</w:t>
      </w:r>
      <w:r>
        <w:rPr>
          <w:rFonts w:ascii="Times New Roman" w:cs="Times New Roman" w:eastAsia="Times New Roman" w:hAnsi="Times New Roman"/>
          <w:sz w:val="18"/>
          <w:szCs w:val="18"/>
          <w:color w:val="auto"/>
        </w:rPr>
        <w:t>. All calculations under this Section 3 shall be made to the nearest cent or the nearest 1/100th of an ADS, as the case may be. For purposes of this Section 3, the number of Ordinary Shares deemed to be issued and outstanding as of a given date shall be the sum of the number of Ordinary Shares (excluding treasury shares, if any) issued and outstanding.</w:t>
      </w:r>
    </w:p>
    <w:p>
      <w:pPr>
        <w:spacing w:after="0" w:line="175" w:lineRule="exact"/>
        <w:rPr>
          <w:rFonts w:ascii="Times New Roman" w:cs="Times New Roman" w:eastAsia="Times New Roman" w:hAnsi="Times New Roman"/>
          <w:sz w:val="18"/>
          <w:szCs w:val="18"/>
          <w:color w:val="auto"/>
        </w:rPr>
      </w:pPr>
    </w:p>
    <w:p>
      <w:pPr>
        <w:ind w:left="520" w:hanging="188"/>
        <w:spacing w:after="0"/>
        <w:tabs>
          <w:tab w:leader="none" w:pos="5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to Holder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u w:val="single" w:color="auto"/>
          <w:color w:val="auto"/>
        </w:rPr>
        <w:t>Adjustment to Exercise Price</w:t>
      </w:r>
      <w:r>
        <w:rPr>
          <w:rFonts w:ascii="Times New Roman" w:cs="Times New Roman" w:eastAsia="Times New Roman" w:hAnsi="Times New Roman"/>
          <w:sz w:val="18"/>
          <w:szCs w:val="18"/>
          <w:color w:val="auto"/>
        </w:rPr>
        <w:t>. Whenever the Exercise Price is adjusted pursuant to any provision of this Section 3, the Company shall promptly deliver to the Holder by email a notice setting forth the Exercise Price after such adjustment and any resulting adjustment to the number of Warrant ADSs and setting forth a brief statement of the facts requiring such adjustment.</w:t>
      </w:r>
    </w:p>
    <w:p>
      <w:pPr>
        <w:spacing w:after="0" w:line="176" w:lineRule="exact"/>
        <w:rPr>
          <w:sz w:val="20"/>
          <w:szCs w:val="20"/>
          <w:color w:val="auto"/>
        </w:rPr>
      </w:pPr>
    </w:p>
    <w:p>
      <w:pPr>
        <w:jc w:val="both"/>
        <w:ind w:firstLine="332"/>
        <w:spacing w:after="0" w:line="252" w:lineRule="auto"/>
        <w:tabs>
          <w:tab w:leader="none" w:pos="527"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to Allow Exercise by Holder</w:t>
      </w:r>
      <w:r>
        <w:rPr>
          <w:rFonts w:ascii="Times New Roman" w:cs="Times New Roman" w:eastAsia="Times New Roman" w:hAnsi="Times New Roman"/>
          <w:sz w:val="18"/>
          <w:szCs w:val="18"/>
          <w:color w:val="auto"/>
        </w:rPr>
        <w:t>. If (A) the Company shall declare a dividend (or any other distribution in whatever form) on the Ordinary Shares, (B) the Company shall declare a special nonrecurring cash dividend on or a redemption of the Ordinary Shares or ADSs, (C) the Company shall authorize the granting to all holders of the Ordinary Shares or ADSs rights or warrants to subscribe for or purchase any shares of capital stock of any class or of any rights, (D) the approval of any shareholders of the Company shall be required in connection with any reclassification of the Ordinary Shares or ADSs, any consolidation or merger to which the Company is a party, any sale or transfer of all or substantially all of the assets of the Company, or any compulsory share exchange whereby the Ordinary Shares are converted into other securities, cash or property, or (E) the Company shall authorize the voluntary or involuntary dissolution, liquidation or winding up of the affairs of the Company, then, in each case, the Company shall cause to be delivered by email to the Holder at its last email address as it shall appear upon the Warrant Register of the Company, at least 20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Ordinary Shares or ADSs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Ordinary Shares of record shall be entitled to exchange their Ordinary Shares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To the extent that any notice provided in this Warrant constitutes, or contains, material, non-public information regarding the Company or any of the Subsidiaries, the Company shall simultaneously file the material terms of such notice with the Commission pursuant to a Report on Form 8-K. The Holder shall remain entitled to exercise this Warrant during the period commencing on the date of such notice to the effective date of the event triggering such notice except as may otherwise be expressly set forth herein.</w:t>
      </w:r>
    </w:p>
    <w:p>
      <w:pPr>
        <w:spacing w:after="0" w:line="192" w:lineRule="exact"/>
        <w:rPr>
          <w:sz w:val="20"/>
          <w:szCs w:val="20"/>
          <w:color w:val="auto"/>
        </w:rPr>
      </w:pPr>
    </w:p>
    <w:p>
      <w:pPr>
        <w:jc w:val="both"/>
        <w:ind w:firstLine="332"/>
        <w:spacing w:after="0" w:line="266" w:lineRule="auto"/>
        <w:tabs>
          <w:tab w:leader="none" w:pos="579"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Voluntary Adjustment By Company.</w:t>
      </w:r>
      <w:r>
        <w:rPr>
          <w:rFonts w:ascii="Times New Roman" w:cs="Times New Roman" w:eastAsia="Times New Roman" w:hAnsi="Times New Roman"/>
          <w:sz w:val="18"/>
          <w:szCs w:val="18"/>
          <w:color w:val="auto"/>
        </w:rPr>
        <w:t xml:space="preserve"> Subject to the rules and regulations of the Trading Market, the Company may at any time during the term of this Warrant, subject to the prior written consent of the Holder, reduce the then current Exercise Price to any amount and for any period of time deemed appropriate by the Board of Directors of the Company.</w:t>
      </w:r>
    </w:p>
    <w:p>
      <w:pPr>
        <w:spacing w:after="0" w:line="175" w:lineRule="exact"/>
        <w:rPr>
          <w:rFonts w:ascii="Times New Roman" w:cs="Times New Roman" w:eastAsia="Times New Roman" w:hAnsi="Times New Roman"/>
          <w:sz w:val="18"/>
          <w:szCs w:val="18"/>
          <w:color w:val="auto"/>
        </w:rPr>
      </w:pPr>
    </w:p>
    <w:p>
      <w:pPr>
        <w:jc w:val="both"/>
        <w:ind w:firstLine="332"/>
        <w:spacing w:after="0" w:line="266" w:lineRule="auto"/>
        <w:tabs>
          <w:tab w:leader="none" w:pos="539"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in ADS Ratio.</w:t>
      </w:r>
      <w:r>
        <w:rPr>
          <w:rFonts w:ascii="Times New Roman" w:cs="Times New Roman" w:eastAsia="Times New Roman" w:hAnsi="Times New Roman"/>
          <w:sz w:val="18"/>
          <w:szCs w:val="18"/>
          <w:color w:val="auto"/>
        </w:rPr>
        <w:t xml:space="preserve"> If after the Issuance Date the ratio of ADSs to Ordinary Shares is increased or reduced, then the number of Warrant ADSs to be delivered upon exercise of this Warrant and the Exercise Price per Warrant ADS will each be proportionately adjusted so that the aggregate Exercise Price remains unchanged.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7" w:name="page28"/>
    <w:bookmarkEnd w:id="27"/>
    <w:p>
      <w:pPr>
        <w:ind w:left="8"/>
        <w:spacing w:after="0"/>
        <w:rPr>
          <w:sz w:val="20"/>
          <w:szCs w:val="20"/>
          <w:color w:val="auto"/>
        </w:rPr>
      </w:pP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Transfer of Warrant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332" w:firstLine="332"/>
        <w:spacing w:after="0" w:line="253" w:lineRule="auto"/>
        <w:tabs>
          <w:tab w:leader="none" w:pos="177"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w:t>
      </w:r>
      <w:r>
        <w:rPr>
          <w:rFonts w:ascii="Times New Roman" w:cs="Times New Roman" w:eastAsia="Times New Roman" w:hAnsi="Times New Roman"/>
          <w:sz w:val="18"/>
          <w:szCs w:val="18"/>
          <w:color w:val="auto"/>
        </w:rPr>
        <w:t>. Subject to compliance with any applicable securities laws and the conditions set forth in Section 4(d) hereof and to the provisions of Section 4.1 of the Purchase Agreement, this Warrant and all rights hereunder are transferable, in whole or in part, upon surrender of this Warrant at the principal office of the Company or its designated agent, together with a written assignment of this Warrant substantially in the form attached hereto duly executed by the Holder or its agent or attorney and funds sufficient to pay any transfer taxes payable upon the making of such transfer. Upon such surrender and, if required, such payment, the Company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Notwithstanding anything herein to the contrary, the Holder shall not be required to physically surrender this Warrant to the Company unless the Holder has assigned this Warrant in full, in which case, the Holder shall surrender this Warrant to the Company within three (3) Trading Days of the date the Holder delivers an assignment form to the Company assigning this Warrant in full. The Warrant, if properly assigned in accordance herewith, may be exercised by a new holder for the purchase of Warrant ADSs without having a new Warrant issued.</w:t>
      </w:r>
    </w:p>
    <w:p>
      <w:pPr>
        <w:spacing w:after="0" w:line="191" w:lineRule="exact"/>
        <w:rPr>
          <w:rFonts w:ascii="Times New Roman" w:cs="Times New Roman" w:eastAsia="Times New Roman" w:hAnsi="Times New Roman"/>
          <w:sz w:val="18"/>
          <w:szCs w:val="18"/>
          <w:color w:val="auto"/>
        </w:rPr>
      </w:pPr>
    </w:p>
    <w:p>
      <w:pPr>
        <w:jc w:val="both"/>
        <w:ind w:left="-332" w:firstLine="332"/>
        <w:spacing w:after="0" w:line="256" w:lineRule="auto"/>
        <w:tabs>
          <w:tab w:leader="none" w:pos="2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New Warrants</w:t>
      </w:r>
      <w:r>
        <w:rPr>
          <w:rFonts w:ascii="Times New Roman" w:cs="Times New Roman" w:eastAsia="Times New Roman" w:hAnsi="Times New Roman"/>
          <w:sz w:val="18"/>
          <w:szCs w:val="18"/>
          <w:color w:val="auto"/>
        </w:rPr>
        <w:t>. This Warrant may be divided or combined with other Warrants upon presentation hereof at the aforesaid office of the Company, together with a written notice specifying the names and denominations in which new Warrants are to be issued, signed by the Holder or its agent or attorney. Subject to compliance with Section 4(a),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the Issuance Date and shall be identical with this Warrant except as to the number of Warrant ADSs issuable pursuant thereto.</w:t>
      </w:r>
    </w:p>
    <w:p>
      <w:pPr>
        <w:spacing w:after="0" w:line="187" w:lineRule="exact"/>
        <w:rPr>
          <w:rFonts w:ascii="Times New Roman" w:cs="Times New Roman" w:eastAsia="Times New Roman" w:hAnsi="Times New Roman"/>
          <w:sz w:val="18"/>
          <w:szCs w:val="18"/>
          <w:color w:val="auto"/>
        </w:rPr>
      </w:pPr>
    </w:p>
    <w:p>
      <w:pPr>
        <w:jc w:val="both"/>
        <w:ind w:left="-332" w:firstLine="332"/>
        <w:spacing w:after="0" w:line="261" w:lineRule="auto"/>
        <w:tabs>
          <w:tab w:leader="none" w:pos="20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Warrant Register</w:t>
      </w:r>
      <w:r>
        <w:rPr>
          <w:rFonts w:ascii="Times New Roman" w:cs="Times New Roman" w:eastAsia="Times New Roman" w:hAnsi="Times New Roman"/>
          <w:sz w:val="18"/>
          <w:szCs w:val="18"/>
          <w:color w:val="auto"/>
        </w:rPr>
        <w:t>. The Company shall register this Warrant, upon records to be maintained by the Company for that purpose (the “</w:t>
      </w:r>
      <w:r>
        <w:rPr>
          <w:rFonts w:ascii="Times New Roman" w:cs="Times New Roman" w:eastAsia="Times New Roman" w:hAnsi="Times New Roman"/>
          <w:sz w:val="18"/>
          <w:szCs w:val="18"/>
          <w:u w:val="single" w:color="auto"/>
          <w:color w:val="auto"/>
        </w:rPr>
        <w:t>Warrant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in the name of the record Holder hereof from time to time. The Company may deem and treat the registered Holder of this Warrant as the absolute owner hereof for the purpose of any exercise hereof or any distribution to the Holder, and for all other purposes, absent actual notice to the contrary.</w:t>
      </w:r>
    </w:p>
    <w:p>
      <w:pPr>
        <w:spacing w:after="0" w:line="179" w:lineRule="exact"/>
        <w:rPr>
          <w:rFonts w:ascii="Times New Roman" w:cs="Times New Roman" w:eastAsia="Times New Roman" w:hAnsi="Times New Roman"/>
          <w:sz w:val="18"/>
          <w:szCs w:val="18"/>
          <w:color w:val="auto"/>
        </w:rPr>
      </w:pPr>
    </w:p>
    <w:p>
      <w:pPr>
        <w:jc w:val="both"/>
        <w:ind w:left="-332" w:firstLine="332"/>
        <w:spacing w:after="0" w:line="258" w:lineRule="auto"/>
        <w:tabs>
          <w:tab w:leader="none" w:pos="187"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Restrictions</w:t>
      </w:r>
      <w:r>
        <w:rPr>
          <w:rFonts w:ascii="Times New Roman" w:cs="Times New Roman" w:eastAsia="Times New Roman" w:hAnsi="Times New Roman"/>
          <w:sz w:val="18"/>
          <w:szCs w:val="18"/>
          <w:color w:val="auto"/>
        </w:rPr>
        <w:t>. If, at the time of the surrender of this Warrant in connection with any transfer of this Warrant, the transfer of this Warrant is not (i) registered pursuant to an effective registration statement under the Securities Act and under applicable state securities or blue sky laws or (ii) eligible for resale without volume or manner-of-sale restrictions or current public information requirements pursuant to Rule 144, the Company may require, as a condition of allowing such transfer, that the Holder or transferee of this Warrant, as the case may be, comply with the provisions of Section 5.7 of the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265430</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08"/>
          </w:cols>
          <w:pgMar w:left="652" w:top="688" w:right="339" w:bottom="1440" w:gutter="0" w:footer="0" w:header="0"/>
        </w:sectPr>
      </w:pPr>
    </w:p>
    <w:bookmarkStart w:id="28" w:name="page29"/>
    <w:bookmarkEnd w:id="28"/>
    <w:p>
      <w:pPr>
        <w:jc w:val="both"/>
        <w:ind w:firstLine="332"/>
        <w:spacing w:after="0" w:line="261" w:lineRule="auto"/>
        <w:tabs>
          <w:tab w:leader="none" w:pos="509"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 by the Holder</w:t>
      </w:r>
      <w:r>
        <w:rPr>
          <w:rFonts w:ascii="Times New Roman" w:cs="Times New Roman" w:eastAsia="Times New Roman" w:hAnsi="Times New Roman"/>
          <w:sz w:val="18"/>
          <w:szCs w:val="18"/>
          <w:color w:val="auto"/>
        </w:rPr>
        <w:t>. The Holder, by the acceptance hereof, represents and warrants that it is acquiring this Warrant and, upon any exercise hereof, will acquire the Warrant ADSs issuable upon such exercise, for its own account and not with a view to or for distributing or reselling such Warrant ADSs or any part thereof in violation of the Securities Act or any applicable state securities law, except pursuant to sales registered or exempt under the Securities Act.</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332"/>
        <w:spacing w:after="0" w:line="261" w:lineRule="auto"/>
        <w:tabs>
          <w:tab w:leader="none" w:pos="509"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Rights as Shareholder Until Exercise; No Settlement in Cash</w:t>
      </w:r>
      <w:r>
        <w:rPr>
          <w:rFonts w:ascii="Times New Roman" w:cs="Times New Roman" w:eastAsia="Times New Roman" w:hAnsi="Times New Roman"/>
          <w:sz w:val="18"/>
          <w:szCs w:val="18"/>
          <w:color w:val="auto"/>
        </w:rPr>
        <w:t>. This Warrant does not entitle the Holder to any voting rights, dividends or other rights as a shareholder of the Company prior to the exercise hereof as set forth in Section 2(d)(i), except as expressly set forth in Section 3. Without limiting the rights of a Holder to receive the cash payments contemplated pursuant to Sections 2(d)(i), 2(d)(iv) and 2(d)(v), in no event will the Company be required to net cash settle an exercise of this Warrant.</w:t>
      </w:r>
    </w:p>
    <w:p>
      <w:pPr>
        <w:spacing w:after="0" w:line="179" w:lineRule="exact"/>
        <w:rPr>
          <w:rFonts w:ascii="Times New Roman" w:cs="Times New Roman" w:eastAsia="Times New Roman" w:hAnsi="Times New Roman"/>
          <w:sz w:val="18"/>
          <w:szCs w:val="18"/>
          <w:color w:val="auto"/>
        </w:rPr>
      </w:pPr>
    </w:p>
    <w:p>
      <w:pPr>
        <w:jc w:val="both"/>
        <w:ind w:firstLine="332"/>
        <w:spacing w:after="0" w:line="258" w:lineRule="auto"/>
        <w:tabs>
          <w:tab w:leader="none" w:pos="519"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Loss, Theft, Destruction or Mutilation of Warrant</w:t>
      </w:r>
      <w:r>
        <w:rPr>
          <w:rFonts w:ascii="Times New Roman" w:cs="Times New Roman" w:eastAsia="Times New Roman" w:hAnsi="Times New Roman"/>
          <w:sz w:val="18"/>
          <w:szCs w:val="18"/>
          <w:color w:val="auto"/>
        </w:rPr>
        <w:t>. The Company covenants that upon receipt by the Company of evidence reasonably satisfactory to it of the loss, theft, destruction or mutilation of this Warrant or any stock certificate relating to the Warrant ADSs, and in case of loss, theft or destruction, of indemnity or security reasonably satisfactory to it (which, in the case of the Warrant, shall not include the posting of any bond), and upon surrender and cancellation of such Warrant or stock certificate, if mutilated, the Company will make and deliver a new Warrant or stock certificate of like tenor and dated as of such cancellation, in lieu of such Warrant or stock certificate.</w:t>
      </w:r>
    </w:p>
    <w:p>
      <w:pPr>
        <w:spacing w:after="0" w:line="183" w:lineRule="exact"/>
        <w:rPr>
          <w:rFonts w:ascii="Times New Roman" w:cs="Times New Roman" w:eastAsia="Times New Roman" w:hAnsi="Times New Roman"/>
          <w:sz w:val="18"/>
          <w:szCs w:val="18"/>
          <w:color w:val="auto"/>
        </w:rPr>
      </w:pPr>
    </w:p>
    <w:p>
      <w:pPr>
        <w:ind w:firstLine="332"/>
        <w:spacing w:after="0" w:line="282" w:lineRule="auto"/>
        <w:tabs>
          <w:tab w:leader="none" w:pos="509"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Saturdays, Sundays, Holidays, etc</w:t>
      </w:r>
      <w:r>
        <w:rPr>
          <w:rFonts w:ascii="Times New Roman" w:cs="Times New Roman" w:eastAsia="Times New Roman" w:hAnsi="Times New Roman"/>
          <w:sz w:val="18"/>
          <w:szCs w:val="18"/>
          <w:color w:val="auto"/>
        </w:rPr>
        <w:t>. If the last or appointed day for the taking of any action or the expiration of any right required or granted herein shall not be a Business Day, then, such action may be taken or such right may be exercised on the next succeeding Business Day.</w:t>
      </w:r>
    </w:p>
    <w:p>
      <w:pPr>
        <w:spacing w:after="0" w:line="161" w:lineRule="exact"/>
        <w:rPr>
          <w:rFonts w:ascii="Times New Roman" w:cs="Times New Roman" w:eastAsia="Times New Roman" w:hAnsi="Times New Roman"/>
          <w:sz w:val="18"/>
          <w:szCs w:val="18"/>
          <w:color w:val="auto"/>
        </w:rPr>
      </w:pPr>
    </w:p>
    <w:p>
      <w:pPr>
        <w:ind w:left="520" w:hanging="188"/>
        <w:spacing w:after="0"/>
        <w:tabs>
          <w:tab w:leader="none" w:pos="5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Authorized Shares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 covenants that, during the period the Warrant is outstanding, its directors will have authority to allot a sufficient number of shares to provide for the issuance of the Warrant ADSs and underlying Ordinary Shares upon the exercise of any purchase rights under this Warrant. The Company further covenants that its issuance of this Warrant shall constitute full authority to its officers who are charged with the duty of issuing the necessary Warrant Shares upon the exercise of the purchase rights under this Warrant. The Company will take all such reasonable action as may be necessary to assure that such Warrant ADSs may be issued as provided herein without violation of any applicable law or regulation, or of any requirements of the applicable Trading Market upon which the Ordinary Shares and ADSs may be listed. The Company covenants that all Warrant Shares which may be issued upon the exercise of the purchase rights represented by this Warrant will, upon exercise of the purchase rights represented by this Warrant and payment for such Warrant ADSs in accordance herewith, be duly authorized, validly issued, fully paid and nonassessable and free from all taxes, liens and charges created by the Company in respect of the issue thereof (other than taxes in respect of any transfer occurring contemporaneously with such issue).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9" w:name="page30"/>
    <w:bookmarkEnd w:id="29"/>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Except and to the extent as waived or consented to by the Holder, the Company shall not by any action, including, without limitation, amending its articles of association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(i) not increase the par value of any Warrant Shares above the amount payable therefor upon such exercise immediately prior to such increase in par value, (ii) take all such action as may be necessary or appropriate in order that the Company may validly and legally issue fully paid and nonassessable Warrant Shares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w:t>
      </w:r>
    </w:p>
    <w:p>
      <w:pPr>
        <w:spacing w:after="0" w:line="18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Before taking any action which would result in an adjustment in the number of Warrant ADSs for which this Warrant is exercisable or in the Exercise Price, the Company shall obtain all such authorizations or exemptions thereof, or consents thereto, as may be necessary from any public regulatory body or bodies having jurisdiction thereof. Unless required by law, the Company shall not do anything that would require the Exercise Price to be adjusted to an amount that is less than the aggregate nominal value of the Ordinary Shares underlying an ADS at that time.</w:t>
      </w:r>
    </w:p>
    <w:p>
      <w:pPr>
        <w:spacing w:after="0" w:line="180" w:lineRule="exact"/>
        <w:rPr>
          <w:sz w:val="20"/>
          <w:szCs w:val="20"/>
          <w:color w:val="auto"/>
        </w:rPr>
      </w:pPr>
    </w:p>
    <w:p>
      <w:pPr>
        <w:ind w:firstLine="332"/>
        <w:spacing w:after="0" w:line="282" w:lineRule="auto"/>
        <w:tabs>
          <w:tab w:leader="none" w:pos="522"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Jurisdiction</w:t>
      </w:r>
      <w:r>
        <w:rPr>
          <w:rFonts w:ascii="Times New Roman" w:cs="Times New Roman" w:eastAsia="Times New Roman" w:hAnsi="Times New Roman"/>
          <w:sz w:val="18"/>
          <w:szCs w:val="18"/>
          <w:color w:val="auto"/>
        </w:rPr>
        <w:t>. All questions concerning the construction, validity, enforcement and interpretation of this Warrant shall be determined in accordance with the provisions of the Purchase Agreement.</w:t>
      </w:r>
    </w:p>
    <w:p>
      <w:pPr>
        <w:spacing w:after="0" w:line="161" w:lineRule="exact"/>
        <w:rPr>
          <w:rFonts w:ascii="Times New Roman" w:cs="Times New Roman" w:eastAsia="Times New Roman" w:hAnsi="Times New Roman"/>
          <w:sz w:val="18"/>
          <w:szCs w:val="18"/>
          <w:color w:val="auto"/>
        </w:rPr>
      </w:pPr>
    </w:p>
    <w:p>
      <w:pPr>
        <w:jc w:val="both"/>
        <w:ind w:firstLine="332"/>
        <w:spacing w:after="0" w:line="256" w:lineRule="auto"/>
        <w:tabs>
          <w:tab w:leader="none" w:pos="489"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Nonwaiver and Expenses</w:t>
      </w:r>
      <w:r>
        <w:rPr>
          <w:rFonts w:ascii="Times New Roman" w:cs="Times New Roman" w:eastAsia="Times New Roman" w:hAnsi="Times New Roman"/>
          <w:sz w:val="18"/>
          <w:szCs w:val="18"/>
          <w:color w:val="auto"/>
        </w:rPr>
        <w:t>. No course of dealing or any delay or failure to exercise any right hereunder on the part of Holder shall operate as a waiver of such right or otherwise prejudice the Holder’s rights, powers or remedies, notwithstanding the fact that all rights hereunder terminate on the Termination Date. If 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spacing w:after="0" w:line="187" w:lineRule="exact"/>
        <w:rPr>
          <w:rFonts w:ascii="Times New Roman" w:cs="Times New Roman" w:eastAsia="Times New Roman" w:hAnsi="Times New Roman"/>
          <w:sz w:val="18"/>
          <w:szCs w:val="18"/>
          <w:color w:val="auto"/>
        </w:rPr>
      </w:pPr>
    </w:p>
    <w:p>
      <w:pPr>
        <w:ind w:firstLine="332"/>
        <w:spacing w:after="0" w:line="282" w:lineRule="auto"/>
        <w:tabs>
          <w:tab w:leader="none" w:pos="519"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 request or other document required or permitted to be given or delivered to the Holder by the Company shall be delivered in accordance with the notice provisions of the Purchase Agreement.</w:t>
      </w:r>
    </w:p>
    <w:p>
      <w:pPr>
        <w:spacing w:after="0" w:line="161" w:lineRule="exact"/>
        <w:rPr>
          <w:rFonts w:ascii="Times New Roman" w:cs="Times New Roman" w:eastAsia="Times New Roman" w:hAnsi="Times New Roman"/>
          <w:sz w:val="18"/>
          <w:szCs w:val="18"/>
          <w:color w:val="auto"/>
        </w:rPr>
      </w:pPr>
    </w:p>
    <w:p>
      <w:pPr>
        <w:jc w:val="both"/>
        <w:ind w:firstLine="332"/>
        <w:spacing w:after="0" w:line="266" w:lineRule="auto"/>
        <w:tabs>
          <w:tab w:leader="none" w:pos="532"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 of Liability</w:t>
      </w:r>
      <w:r>
        <w:rPr>
          <w:rFonts w:ascii="Times New Roman" w:cs="Times New Roman" w:eastAsia="Times New Roman" w:hAnsi="Times New Roman"/>
          <w:sz w:val="18"/>
          <w:szCs w:val="18"/>
          <w:color w:val="auto"/>
        </w:rPr>
        <w:t>. No provision hereof, in the absence of any affirmative action by the Holder to exercise this Warrant to purchase Warrant ADSs, and no enumeration herein of the rights or privileges of the Holder, shall give rise to any liability of the Holder for the purchase price of any Ordinary Shares or ADSs or as a shareholder of the Company, whether such liability is asserted by the Company or by creditors of the Company.</w:t>
      </w:r>
    </w:p>
    <w:p>
      <w:pPr>
        <w:spacing w:after="0" w:line="175" w:lineRule="exact"/>
        <w:rPr>
          <w:rFonts w:ascii="Times New Roman" w:cs="Times New Roman" w:eastAsia="Times New Roman" w:hAnsi="Times New Roman"/>
          <w:sz w:val="18"/>
          <w:szCs w:val="18"/>
          <w:color w:val="auto"/>
        </w:rPr>
      </w:pPr>
    </w:p>
    <w:p>
      <w:pPr>
        <w:jc w:val="both"/>
        <w:ind w:firstLine="332"/>
        <w:spacing w:after="0" w:line="261" w:lineRule="auto"/>
        <w:tabs>
          <w:tab w:leader="none" w:pos="479"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w:t>
      </w:r>
    </w:p>
    <w:p>
      <w:pPr>
        <w:spacing w:after="0" w:line="179" w:lineRule="exact"/>
        <w:rPr>
          <w:rFonts w:ascii="Times New Roman" w:cs="Times New Roman" w:eastAsia="Times New Roman" w:hAnsi="Times New Roman"/>
          <w:sz w:val="18"/>
          <w:szCs w:val="18"/>
          <w:color w:val="auto"/>
        </w:rPr>
      </w:pPr>
    </w:p>
    <w:p>
      <w:pPr>
        <w:jc w:val="both"/>
        <w:ind w:firstLine="332"/>
        <w:spacing w:after="0" w:line="261" w:lineRule="auto"/>
        <w:tabs>
          <w:tab w:leader="none" w:pos="492"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Depositary</w:t>
      </w:r>
      <w:r>
        <w:rPr>
          <w:rFonts w:ascii="Times New Roman" w:cs="Times New Roman" w:eastAsia="Times New Roman" w:hAnsi="Times New Roman"/>
          <w:sz w:val="18"/>
          <w:szCs w:val="18"/>
          <w:color w:val="auto"/>
        </w:rPr>
        <w:t xml:space="preserve">. For the avoidance of doubt, notwithstanding anything to the contrary contained herein, the Depositary’s rights and obligations with respect to the Company and the ADSs (including the Warrant ADSs) shall be as set forth in, and subject to, the terms and provisions of the deposit agreement among,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the Company and the Depositary and in no event shall this Warrant be deemed or construed to impose any additional obligations or liabilities on the Depositary.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0" w:name="page31"/>
    <w:bookmarkEnd w:id="30"/>
    <w:p>
      <w:pPr>
        <w:jc w:val="both"/>
        <w:ind w:left="-20" w:firstLine="332"/>
        <w:spacing w:after="0" w:line="261" w:lineRule="auto"/>
        <w:tabs>
          <w:tab w:leader="none" w:pos="499"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Subject to applicable securities laws,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ADSs.</w:t>
      </w:r>
    </w:p>
    <w:p>
      <w:pPr>
        <w:spacing w:after="0" w:line="179" w:lineRule="exact"/>
        <w:rPr>
          <w:rFonts w:ascii="Times New Roman" w:cs="Times New Roman" w:eastAsia="Times New Roman" w:hAnsi="Times New Roman"/>
          <w:sz w:val="18"/>
          <w:szCs w:val="18"/>
          <w:color w:val="auto"/>
        </w:rPr>
      </w:pPr>
    </w:p>
    <w:p>
      <w:pPr>
        <w:ind w:left="-20" w:firstLine="332"/>
        <w:spacing w:after="0" w:line="282" w:lineRule="auto"/>
        <w:tabs>
          <w:tab w:leader="none" w:pos="472"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Acknowledgement</w:t>
      </w:r>
      <w:r>
        <w:rPr>
          <w:rFonts w:ascii="Times New Roman" w:cs="Times New Roman" w:eastAsia="Times New Roman" w:hAnsi="Times New Roman"/>
          <w:sz w:val="18"/>
          <w:szCs w:val="18"/>
          <w:color w:val="auto"/>
        </w:rPr>
        <w:t>. The Company acknowledges that the Company has received the aggregate par value amount of the Warrant Shares underlying the Warrant ADSs upon exercise of this Warrant and the Company shall hold such aggregate nominal amount in trust.</w:t>
      </w:r>
    </w:p>
    <w:p>
      <w:pPr>
        <w:spacing w:after="0" w:line="161" w:lineRule="exact"/>
        <w:rPr>
          <w:rFonts w:ascii="Times New Roman" w:cs="Times New Roman" w:eastAsia="Times New Roman" w:hAnsi="Times New Roman"/>
          <w:sz w:val="18"/>
          <w:szCs w:val="18"/>
          <w:color w:val="auto"/>
        </w:rPr>
      </w:pPr>
    </w:p>
    <w:p>
      <w:pPr>
        <w:ind w:left="560" w:hanging="248"/>
        <w:spacing w:after="0"/>
        <w:tabs>
          <w:tab w:leader="none" w:pos="5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This Warrant may be modified or amended or the provisions hereof waived with the written consent of the Company and the Holder.</w:t>
      </w:r>
    </w:p>
    <w:p>
      <w:pPr>
        <w:spacing w:after="0" w:line="225" w:lineRule="exact"/>
        <w:rPr>
          <w:rFonts w:ascii="Times New Roman" w:cs="Times New Roman" w:eastAsia="Times New Roman" w:hAnsi="Times New Roman"/>
          <w:sz w:val="18"/>
          <w:szCs w:val="18"/>
          <w:color w:val="auto"/>
        </w:rPr>
      </w:pPr>
    </w:p>
    <w:p>
      <w:pPr>
        <w:jc w:val="both"/>
        <w:ind w:left="-20" w:firstLine="332"/>
        <w:spacing w:after="0" w:line="266" w:lineRule="auto"/>
        <w:tabs>
          <w:tab w:leader="none" w:pos="499"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spacing w:after="0" w:line="175" w:lineRule="exact"/>
        <w:rPr>
          <w:rFonts w:ascii="Times New Roman" w:cs="Times New Roman" w:eastAsia="Times New Roman" w:hAnsi="Times New Roman"/>
          <w:sz w:val="18"/>
          <w:szCs w:val="18"/>
          <w:color w:val="auto"/>
        </w:rPr>
      </w:pPr>
    </w:p>
    <w:p>
      <w:pPr>
        <w:ind w:left="-20" w:firstLine="332"/>
        <w:spacing w:after="0" w:line="282" w:lineRule="auto"/>
        <w:tabs>
          <w:tab w:leader="none" w:pos="512"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used in this Warrant are for the convenience of reference only and shall not, for any purpose, be deemed a part of this Warrant.</w:t>
      </w:r>
    </w:p>
    <w:p>
      <w:pPr>
        <w:spacing w:after="0" w:line="161" w:lineRule="exact"/>
        <w:rPr>
          <w:rFonts w:ascii="Times New Roman" w:cs="Times New Roman" w:eastAsia="Times New Roman" w:hAnsi="Times New Roman"/>
          <w:sz w:val="18"/>
          <w:szCs w:val="18"/>
          <w:color w:val="auto"/>
        </w:rPr>
      </w:pPr>
    </w:p>
    <w:p>
      <w:pPr>
        <w:ind w:left="-20" w:firstLine="332"/>
        <w:spacing w:after="0" w:line="282" w:lineRule="auto"/>
        <w:tabs>
          <w:tab w:leader="none" w:pos="499"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Electronic Signatures</w:t>
      </w:r>
      <w:r>
        <w:rPr>
          <w:rFonts w:ascii="Times New Roman" w:cs="Times New Roman" w:eastAsia="Times New Roman" w:hAnsi="Times New Roman"/>
          <w:sz w:val="18"/>
          <w:szCs w:val="18"/>
          <w:color w:val="auto"/>
        </w:rPr>
        <w:t>. Electronically scanned and transmitted signatures, including by email attachment, shall be deemed originals for all purposes of this Warrant.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292735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40" w:top="688" w:right="339" w:bottom="1440" w:gutter="0" w:footer="0" w:header="0"/>
        </w:sectPr>
      </w:pPr>
    </w:p>
    <w:bookmarkStart w:id="31" w:name="page32"/>
    <w:bookmarkEnd w:id="31"/>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Company has caused this Warrant to be executed by its officer thereunto duly authorized as of the date first above indicated.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AKARI THERAPEUTICS PLC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Abizer Gaslightwala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-121920</wp:posOffset>
            </wp:positionV>
            <wp:extent cx="320611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16"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2" w:name="page33"/>
    <w:bookmarkEnd w:id="3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NOTICE OF EXERCISE</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TO:</w:t>
      </w:r>
      <w:r>
        <w:rPr>
          <w:sz w:val="20"/>
          <w:szCs w:val="20"/>
          <w:color w:val="auto"/>
        </w:rPr>
        <w:tab/>
      </w:r>
      <w:r>
        <w:rPr>
          <w:rFonts w:ascii="Times New Roman" w:cs="Times New Roman" w:eastAsia="Times New Roman" w:hAnsi="Times New Roman"/>
          <w:sz w:val="18"/>
          <w:szCs w:val="18"/>
          <w:color w:val="auto"/>
        </w:rPr>
        <w:t>AKARI THERAPEUTICS, PLC</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DEUTSCHE BANK TRUST COMPANY AMERICAS, AS DEPOSITARY</w:t>
      </w:r>
    </w:p>
    <w:p>
      <w:pPr>
        <w:spacing w:after="0" w:line="225" w:lineRule="exact"/>
        <w:rPr>
          <w:sz w:val="20"/>
          <w:szCs w:val="20"/>
          <w:color w:val="auto"/>
        </w:rPr>
      </w:pPr>
    </w:p>
    <w:p>
      <w:pPr>
        <w:ind w:right="20" w:firstLine="656"/>
        <w:spacing w:after="0" w:line="282" w:lineRule="auto"/>
        <w:tabs>
          <w:tab w:leader="none" w:pos="911"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hereby elects to purchase _________ Warrant ADSs of the Company pursuant to the terms of the attached Warrant (only if exercised in full), and tenders herewith payment of the exercise price in full, together with all applicable transfer taxes, if any.</w:t>
      </w:r>
    </w:p>
    <w:p>
      <w:pPr>
        <w:spacing w:after="0" w:line="161"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shall take the form of lawful money of the United States.</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Please register and issue said Warrant ADSs in the name of the undersigned or in such other name as is specified below: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DTC Participant name and number:</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____________________________</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and account number of DTC Participant Client:</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____________________________</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Contact of DTC Participant:</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____________________________</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____________________________</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Contact of Holder:</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____________________________</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____________________________</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Telephone Number of DTC Participant:</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____________________________</w:t>
      </w:r>
    </w:p>
    <w:p>
      <w:pPr>
        <w:spacing w:after="0" w:line="225" w:lineRule="exact"/>
        <w:rPr>
          <w:sz w:val="20"/>
          <w:szCs w:val="20"/>
          <w:color w:val="auto"/>
        </w:rPr>
      </w:pPr>
    </w:p>
    <w:p>
      <w:pPr>
        <w:ind w:left="920" w:hanging="264"/>
        <w:spacing w:after="0"/>
        <w:tabs>
          <w:tab w:leader="none" w:pos="9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Accredited Investor</w:t>
      </w:r>
      <w:r>
        <w:rPr>
          <w:rFonts w:ascii="Times New Roman" w:cs="Times New Roman" w:eastAsia="Times New Roman" w:hAnsi="Times New Roman"/>
          <w:sz w:val="18"/>
          <w:szCs w:val="18"/>
          <w:color w:val="auto"/>
        </w:rPr>
        <w:t>. The undersigned is an “accredited investor” as defined in Regulation D promulgated under the Securities Act of 1933, as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OF HOLDER]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Investing Entity: ____________________________________________________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of Authorized Signatory of Investing Entity: _____________________________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Authorized Signatory: ________________________________________________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of Authorized Signatory: _________________________________________________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ASSIGNMENT FORM</w:t>
      </w:r>
    </w:p>
    <w:p>
      <w:pPr>
        <w:spacing w:after="0" w:line="223" w:lineRule="exact"/>
        <w:rPr>
          <w:sz w:val="20"/>
          <w:szCs w:val="20"/>
          <w:color w:val="auto"/>
        </w:rPr>
      </w:pPr>
    </w:p>
    <w:p>
      <w:pPr>
        <w:ind w:left="660" w:right="1520" w:hanging="647"/>
        <w:spacing w:after="0" w:line="502" w:lineRule="auto"/>
        <w:rPr>
          <w:sz w:val="20"/>
          <w:szCs w:val="20"/>
          <w:color w:val="auto"/>
        </w:rPr>
      </w:pPr>
      <w:r>
        <w:rPr>
          <w:rFonts w:ascii="Times New Roman" w:cs="Times New Roman" w:eastAsia="Times New Roman" w:hAnsi="Times New Roman"/>
          <w:sz w:val="18"/>
          <w:szCs w:val="18"/>
          <w:i w:val="1"/>
          <w:iCs w:val="1"/>
          <w:color w:val="auto"/>
        </w:rPr>
        <w:t xml:space="preserve">(To assign the foregoing Warrant, execute this form and supply required information. Do not use this form to purchase Warrant ADSs.) </w:t>
      </w:r>
      <w:r>
        <w:rPr>
          <w:rFonts w:ascii="Times New Roman" w:cs="Times New Roman" w:eastAsia="Times New Roman" w:hAnsi="Times New Roman"/>
          <w:sz w:val="18"/>
          <w:szCs w:val="18"/>
          <w:color w:val="auto"/>
        </w:rPr>
        <w:t>FOR VALUE RECEIVED, the foregoing Warrant and all rights evidenced thereby are hereby assigned to</w:t>
      </w:r>
    </w:p>
    <w:p>
      <w:pPr>
        <w:spacing w:after="0"/>
        <w:rPr>
          <w:sz w:val="20"/>
          <w:szCs w:val="20"/>
          <w:color w:val="auto"/>
        </w:rPr>
      </w:pPr>
      <w:r>
        <w:rPr>
          <w:rFonts w:ascii="Times New Roman" w:cs="Times New Roman" w:eastAsia="Times New Roman" w:hAnsi="Times New Roman"/>
          <w:sz w:val="18"/>
          <w:szCs w:val="18"/>
          <w:color w:val="auto"/>
        </w:rPr>
        <w:t>Name:</w:t>
      </w:r>
    </w:p>
    <w:p>
      <w:pPr>
        <w:spacing w:after="0" w:line="36"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(Please 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-127635</wp:posOffset>
            </wp:positionV>
            <wp:extent cx="606933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06933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36"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(Please 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-127635</wp:posOffset>
            </wp:positionV>
            <wp:extent cx="606933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06933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____________, 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Signature: 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Address: 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4" w:name="page35"/>
    <w:bookmarkEnd w:id="34"/>
    <w:p>
      <w:pPr>
        <w:ind w:left="10400"/>
        <w:spacing w:after="0"/>
        <w:rPr>
          <w:sz w:val="20"/>
          <w:szCs w:val="20"/>
          <w:color w:val="auto"/>
        </w:rPr>
      </w:pPr>
      <w:r>
        <w:rPr>
          <w:rFonts w:ascii="Times New Roman" w:cs="Times New Roman" w:eastAsia="Times New Roman" w:hAnsi="Times New Roman"/>
          <w:sz w:val="17"/>
          <w:szCs w:val="17"/>
          <w:b w:val="1"/>
          <w:bCs w:val="1"/>
          <w:color w:val="auto"/>
        </w:rPr>
        <w:t>Exhibit 4.3</w:t>
      </w:r>
    </w:p>
    <w:p>
      <w:pPr>
        <w:spacing w:after="0" w:line="24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NEITHER THIS SECURITY NOR THE SECURITIES INTO WHICH THIS SECURITY IS EXERCISABLE HAS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AND IN THE CASE OF A TRANSACTION EXEMPT FROM REGISTRATION, UNLESS THE COMPANY AND DEPOSITARY HAVE RECEIVED AN OPINION OF COUNSEL REASONABLY SATISFACTORY TO EACH OF THEM THAT SUCH TRANSACTION DOES NOT REQUIRE REGISTRATION UNDER THE SECURITIES ACT. THIS SECURITY AND THE SECURITIES ISSUABLE UPON EXERCISE OF THIS SECURITY MAY BE PLEDGED IN CONNECTION WITH A BONA FIDE MARGIN ACCOUNT WITH A REGISTERED BROKER-DEALER OR OTHER LOAN WITH A FINANCIAL INSTITUTION THAT IS AN “ACCREDITED INVESTOR” AS DEFINED IN RULE 501(A) UNDER THE SECURITIES ACT OR OTHER LOAN SECURED BY SUCH SECURITIES.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SERIES I WARRANT TO PURCHASE ORDINARY SHARES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REPRESENTED BY AMERICAN DEPOSITARY SHARES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AKARI THERAPEUTICS, PLC.</w:t>
      </w:r>
    </w:p>
    <w:p>
      <w:pPr>
        <w:sectPr>
          <w:pgSz w:w="11900" w:h="16838" w:orient="portrait"/>
          <w:cols w:equalWidth="0" w:num="1">
            <w:col w:w="11240"/>
          </w:cols>
          <w:pgMar w:left="320" w:top="333" w:right="339" w:bottom="1440" w:gutter="0" w:footer="0" w:header="0"/>
        </w:sect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 No. [●]</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Number of American Depositary Shares: [●]</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Issuance Date: [●], 2026</w:t>
      </w:r>
    </w:p>
    <w:p>
      <w:pPr>
        <w:spacing w:after="0" w:line="422" w:lineRule="exact"/>
        <w:rPr>
          <w:sz w:val="20"/>
          <w:szCs w:val="20"/>
          <w:color w:val="auto"/>
        </w:rPr>
      </w:pPr>
    </w:p>
    <w:p>
      <w:pPr>
        <w:sectPr>
          <w:pgSz w:w="11900" w:h="16838" w:orient="portrait"/>
          <w:cols w:equalWidth="0" w:num="2">
            <w:col w:w="8740" w:space="720"/>
            <w:col w:w="1780"/>
          </w:cols>
          <w:pgMar w:left="320" w:top="333" w:right="339" w:bottom="1440" w:gutter="0" w:footer="0" w:header="0"/>
          <w:type w:val="continuous"/>
        </w:sectPr>
      </w:pPr>
    </w:p>
    <w:p>
      <w:pPr>
        <w:spacing w:after="0" w:line="1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THIS SERIES I WARRANT TO PURCHASE ORDINARY SHARES REPRESENTED BY AMERICAN DEPOSITARY SHARES (the “</w:t>
      </w:r>
      <w:r>
        <w:rPr>
          <w:rFonts w:ascii="Times New Roman" w:cs="Times New Roman" w:eastAsia="Times New Roman" w:hAnsi="Times New Roman"/>
          <w:sz w:val="18"/>
          <w:szCs w:val="18"/>
          <w:u w:val="single" w:color="auto"/>
          <w:color w:val="auto"/>
        </w:rPr>
        <w:t>Warrant</w:t>
      </w:r>
      <w:r>
        <w:rPr>
          <w:rFonts w:ascii="Times New Roman" w:cs="Times New Roman" w:eastAsia="Times New Roman" w:hAnsi="Times New Roman"/>
          <w:sz w:val="18"/>
          <w:szCs w:val="18"/>
          <w:color w:val="auto"/>
        </w:rPr>
        <w:t>”) certifies that, for value received, [●] or its assigns (the “</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is entitled, upon the terms and subject to the limitations on exercise and the conditions hereinafter set forth, at any time on or after the date hereof (the “</w:t>
      </w:r>
      <w:r>
        <w:rPr>
          <w:rFonts w:ascii="Times New Roman" w:cs="Times New Roman" w:eastAsia="Times New Roman" w:hAnsi="Times New Roman"/>
          <w:sz w:val="18"/>
          <w:szCs w:val="18"/>
          <w:u w:val="single" w:color="auto"/>
          <w:color w:val="auto"/>
        </w:rPr>
        <w:t>Initial Exercise Date</w:t>
      </w:r>
      <w:r>
        <w:rPr>
          <w:rFonts w:ascii="Times New Roman" w:cs="Times New Roman" w:eastAsia="Times New Roman" w:hAnsi="Times New Roman"/>
          <w:sz w:val="18"/>
          <w:szCs w:val="18"/>
          <w:color w:val="auto"/>
        </w:rPr>
        <w:t>”) and on or prior to 5:00 p.m. (New York City time) on the five (5) year anniversary of the Initial Exercise Date (the “</w:t>
      </w:r>
      <w:r>
        <w:rPr>
          <w:rFonts w:ascii="Times New Roman" w:cs="Times New Roman" w:eastAsia="Times New Roman" w:hAnsi="Times New Roman"/>
          <w:sz w:val="18"/>
          <w:szCs w:val="18"/>
          <w:u w:val="single" w:color="auto"/>
          <w:color w:val="auto"/>
        </w:rPr>
        <w:t>Termination Date</w:t>
      </w:r>
      <w:r>
        <w:rPr>
          <w:rFonts w:ascii="Times New Roman" w:cs="Times New Roman" w:eastAsia="Times New Roman" w:hAnsi="Times New Roman"/>
          <w:sz w:val="18"/>
          <w:szCs w:val="18"/>
          <w:color w:val="auto"/>
        </w:rPr>
        <w:t>”) but not thereafter, to subscribe for and purchase from Akari Therapeutics, Plc, a public company with limited liability incorporated under the laws of England and Wales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up to [ ● ] Ordinary Shares (the “</w:t>
      </w:r>
      <w:r>
        <w:rPr>
          <w:rFonts w:ascii="Times New Roman" w:cs="Times New Roman" w:eastAsia="Times New Roman" w:hAnsi="Times New Roman"/>
          <w:sz w:val="18"/>
          <w:szCs w:val="18"/>
          <w:u w:val="single" w:color="auto"/>
          <w:color w:val="auto"/>
        </w:rPr>
        <w:t>Warrant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represented by [●] American Depositary Shares (“</w:t>
      </w:r>
      <w:r>
        <w:rPr>
          <w:rFonts w:ascii="Times New Roman" w:cs="Times New Roman" w:eastAsia="Times New Roman" w:hAnsi="Times New Roman"/>
          <w:sz w:val="18"/>
          <w:szCs w:val="18"/>
          <w:u w:val="single" w:color="auto"/>
          <w:color w:val="auto"/>
        </w:rPr>
        <w:t>ADSs</w:t>
      </w:r>
      <w:r>
        <w:rPr>
          <w:rFonts w:ascii="Times New Roman" w:cs="Times New Roman" w:eastAsia="Times New Roman" w:hAnsi="Times New Roman"/>
          <w:sz w:val="18"/>
          <w:szCs w:val="18"/>
          <w:color w:val="auto"/>
        </w:rPr>
        <w:t>”), as subject to adjustment hereunder (the “</w:t>
      </w:r>
      <w:r>
        <w:rPr>
          <w:rFonts w:ascii="Times New Roman" w:cs="Times New Roman" w:eastAsia="Times New Roman" w:hAnsi="Times New Roman"/>
          <w:sz w:val="18"/>
          <w:szCs w:val="18"/>
          <w:u w:val="single" w:color="auto"/>
          <w:color w:val="auto"/>
        </w:rPr>
        <w:t>Warrant ADSs</w:t>
      </w:r>
      <w:r>
        <w:rPr>
          <w:rFonts w:ascii="Times New Roman" w:cs="Times New Roman" w:eastAsia="Times New Roman" w:hAnsi="Times New Roman"/>
          <w:sz w:val="18"/>
          <w:szCs w:val="18"/>
          <w:color w:val="auto"/>
        </w:rPr>
        <w:t>”). The purchase price of one Warrant ADS shall be equal to the Exercise Price, as defined in Section 2(b).</w:t>
      </w:r>
    </w:p>
    <w:p>
      <w:pPr>
        <w:spacing w:after="0" w:line="1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Capitalized terms used and not otherwise defined herein shall have the respective meanings set forth in that certain Securities Purchase Agreement (the “</w:t>
      </w:r>
      <w:r>
        <w:rPr>
          <w:rFonts w:ascii="Times New Roman" w:cs="Times New Roman" w:eastAsia="Times New Roman" w:hAnsi="Times New Roman"/>
          <w:sz w:val="18"/>
          <w:szCs w:val="18"/>
          <w:u w:val="single" w:color="auto"/>
          <w:color w:val="auto"/>
        </w:rPr>
        <w:t>Purchase Agreement</w:t>
      </w:r>
      <w:r>
        <w:rPr>
          <w:rFonts w:ascii="Times New Roman" w:cs="Times New Roman" w:eastAsia="Times New Roman" w:hAnsi="Times New Roman"/>
          <w:sz w:val="18"/>
          <w:szCs w:val="18"/>
          <w:color w:val="auto"/>
        </w:rPr>
        <w:t>”), dated May 20, 2026, among the Company and the purchasers signatory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35" w:name="page36"/>
    <w:bookmarkEnd w:id="35"/>
    <w:p>
      <w:pPr>
        <w:ind w:left="340"/>
        <w:spacing w:after="0"/>
        <w:rPr>
          <w:sz w:val="20"/>
          <w:szCs w:val="20"/>
          <w:color w:val="auto"/>
        </w:rPr>
      </w:pP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Exercise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332"/>
        <w:spacing w:after="0" w:line="252" w:lineRule="auto"/>
        <w:tabs>
          <w:tab w:leader="none" w:pos="509"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of Warrant</w:t>
      </w:r>
      <w:r>
        <w:rPr>
          <w:rFonts w:ascii="Times New Roman" w:cs="Times New Roman" w:eastAsia="Times New Roman" w:hAnsi="Times New Roman"/>
          <w:sz w:val="18"/>
          <w:szCs w:val="18"/>
          <w:color w:val="auto"/>
        </w:rPr>
        <w:t>. Exercise of the purchase rights represented by this Warrant may be made, in whole or in part, at any time or times on or after the Initial Exercise Date and on or before the Termination Date by delivery to the Company (or such other office or agency of the Company as it may designate by notice in writing to the registered Holder at the address of the Holder appearing on the books of the Company) and the Depositary of a duly executed PDF copy submitted by e-mail (or e-mail attachment) of the Notice of Exercise in the form annexed hereto (the “</w:t>
      </w:r>
      <w:r>
        <w:rPr>
          <w:rFonts w:ascii="Times New Roman" w:cs="Times New Roman" w:eastAsia="Times New Roman" w:hAnsi="Times New Roman"/>
          <w:sz w:val="18"/>
          <w:szCs w:val="18"/>
          <w:u w:val="single" w:color="auto"/>
          <w:color w:val="auto"/>
        </w:rPr>
        <w:t>Notice of Exercise</w:t>
      </w:r>
      <w:r>
        <w:rPr>
          <w:rFonts w:ascii="Times New Roman" w:cs="Times New Roman" w:eastAsia="Times New Roman" w:hAnsi="Times New Roman"/>
          <w:sz w:val="18"/>
          <w:szCs w:val="18"/>
          <w:color w:val="auto"/>
        </w:rPr>
        <w:t>”). Within the earlier of (i) one (1) Trading Day and (ii) the number of Trading Days comprising the Standard Settlement Period (as defined in Section 2(d)(i) herein) following the date of exercise as aforesaid the Holder shall deliver to the Company the aggregate applicable Exercise Price of the Warrant ADSs thereby purchased by wire transfer or cashier’s check drawn on a United States bank, in either case in immediately available funds. No ink-original Notice of Exercise shall be required, nor shall any medallion guarantee (or other type of guarantee or notarization) of any Notice of Exercise be required. The Company shall have no obligation to inquire with respect to or otherwise confirm the authenticity of the signature(s) contained on any Notice of Exercise nor the authority of the person so executing such Notice of Exercise. Notwithstanding anything herein to the contrary, the Holder shall not be required to physically surrender this Warrant to the Company until the Holder has purchased all of the Warrant ADSs available hereunder and the Warrant has been exercised in full, in which case, the Holder shall surrender this Warrant to the Company for cancellation within three (3) Trading Days of the date the final Notice of Exercise is delivered to the Company. Partial exercises of this Warrant resulting in purchases of a portion of the total number of Warrant ADSs available hereunder shall have the effect of lowering the outstanding number of Warrant ADSs purchasable hereunder in an amount equal to the applicable number of Warrant ADSs purchased. The Holder and the Company shall maintain records showing the number of Warrant ADSs purchased and the date of such purchases. The Company shall deliver any objection to any Notice of Exercise within one (1) Trading Day of receipt of such notice. The Holder and any assignee, by acceptance of this Warrant, acknowledge and agree that, by reason of the provisions of this paragraph, following the purchase of a portion of the Warrant ADSs hereunder, the number of Warrant ADSs available for purchase hereunder at any given time may be less than the amount stated on the face hereof.</w:t>
      </w:r>
    </w:p>
    <w:p>
      <w:pPr>
        <w:spacing w:after="0" w:line="190" w:lineRule="exact"/>
        <w:rPr>
          <w:rFonts w:ascii="Times New Roman" w:cs="Times New Roman" w:eastAsia="Times New Roman" w:hAnsi="Times New Roman"/>
          <w:sz w:val="18"/>
          <w:szCs w:val="18"/>
          <w:color w:val="auto"/>
        </w:rPr>
      </w:pPr>
    </w:p>
    <w:p>
      <w:pPr>
        <w:ind w:firstLine="332"/>
        <w:spacing w:after="0" w:line="282" w:lineRule="auto"/>
        <w:tabs>
          <w:tab w:leader="none" w:pos="519"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The exercise price per ADS under this Warrant shall be $3.74, subject to adjustment hereunder (or, if higher, the aggregate nominal value of the Ordinary Shares underlying an ADS at the time of issue) (the “</w:t>
      </w: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520" w:hanging="188"/>
        <w:spacing w:after="0"/>
        <w:tabs>
          <w:tab w:leader="none" w:pos="5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Mechanics of Exercise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u w:val="single" w:color="auto"/>
          <w:color w:val="auto"/>
        </w:rPr>
        <w:t>Delivery of Warrant ADSs Upon Exercise</w:t>
      </w:r>
      <w:r>
        <w:rPr>
          <w:rFonts w:ascii="Times New Roman" w:cs="Times New Roman" w:eastAsia="Times New Roman" w:hAnsi="Times New Roman"/>
          <w:sz w:val="18"/>
          <w:szCs w:val="18"/>
          <w:color w:val="auto"/>
        </w:rPr>
        <w:t>. Subject to the Company’s receipt of the Exercise Price, the Company shall deposit the Warrant Shares subject to such exercise with Deutsche Bank Trust Company Americas, the Depositary for the ADSs (the “</w:t>
      </w:r>
      <w:r>
        <w:rPr>
          <w:rFonts w:ascii="Times New Roman" w:cs="Times New Roman" w:eastAsia="Times New Roman" w:hAnsi="Times New Roman"/>
          <w:sz w:val="18"/>
          <w:szCs w:val="18"/>
          <w:u w:val="single" w:color="auto"/>
          <w:color w:val="auto"/>
        </w:rPr>
        <w:t>Depositary</w:t>
      </w:r>
      <w:r>
        <w:rPr>
          <w:rFonts w:ascii="Times New Roman" w:cs="Times New Roman" w:eastAsia="Times New Roman" w:hAnsi="Times New Roman"/>
          <w:sz w:val="18"/>
          <w:szCs w:val="18"/>
          <w:color w:val="auto"/>
        </w:rPr>
        <w:t>”) and instruct the Depositary to credit the Holder’s prime broker with The Depository Trust Company through its Deposit/Withdrawal At Custodian system (“</w:t>
      </w:r>
      <w:r>
        <w:rPr>
          <w:rFonts w:ascii="Times New Roman" w:cs="Times New Roman" w:eastAsia="Times New Roman" w:hAnsi="Times New Roman"/>
          <w:sz w:val="18"/>
          <w:szCs w:val="18"/>
          <w:u w:val="single" w:color="auto"/>
          <w:color w:val="auto"/>
        </w:rPr>
        <w:t>DWAC</w:t>
      </w:r>
      <w:r>
        <w:rPr>
          <w:rFonts w:ascii="Times New Roman" w:cs="Times New Roman" w:eastAsia="Times New Roman" w:hAnsi="Times New Roman"/>
          <w:sz w:val="18"/>
          <w:szCs w:val="18"/>
          <w:color w:val="auto"/>
        </w:rPr>
        <w:t>”) if the Depositary is then a participant in such system and there is an effective registration statement with a current prospectus registering for resale of the Warrant Shares represented by the Warrant ADSs by the Holder by the date that is the earliest of (i) one (1) Trading Day after the delivery to the Company of the Notice of Exercise, and (ii) the number of Trading Days comprising the Standard Settlement Period after the delivery to the Company of the Notice of Exercise and the aggregate Exercise Price (such date, the “</w:t>
      </w:r>
      <w:r>
        <w:rPr>
          <w:rFonts w:ascii="Times New Roman" w:cs="Times New Roman" w:eastAsia="Times New Roman" w:hAnsi="Times New Roman"/>
          <w:sz w:val="18"/>
          <w:szCs w:val="18"/>
          <w:u w:val="single" w:color="auto"/>
          <w:color w:val="auto"/>
        </w:rPr>
        <w:t>Warrant ADS Delivery Date</w:t>
      </w:r>
      <w:r>
        <w:rPr>
          <w:rFonts w:ascii="Times New Roman" w:cs="Times New Roman" w:eastAsia="Times New Roman" w:hAnsi="Times New Roman"/>
          <w:sz w:val="18"/>
          <w:szCs w:val="18"/>
          <w:color w:val="auto"/>
        </w:rPr>
        <w:t>”). Upon delivery of the Notice of Exercise, the Company shall treat the Holder for all corporate purposes as if it were the beneficial owner of the Warrant ADSs with respect to which this Warrant has been exercised, irrespective of the date of delivery of the Warrant Shares, provided that payment of the aggregate Exercise Price is received within the earlier of (i) one (1) Trading Day and</w:t>
      </w:r>
    </w:p>
    <w:p>
      <w:pPr>
        <w:spacing w:after="0" w:line="6" w:lineRule="exact"/>
        <w:rPr>
          <w:sz w:val="20"/>
          <w:szCs w:val="20"/>
          <w:color w:val="auto"/>
        </w:rPr>
      </w:pPr>
    </w:p>
    <w:p>
      <w:pPr>
        <w:jc w:val="both"/>
        <w:ind w:firstLine="8"/>
        <w:spacing w:after="0" w:line="251" w:lineRule="auto"/>
        <w:tabs>
          <w:tab w:leader="none" w:pos="28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Trading Days comprising the Standard Settlement Period following delivery of the Notice of Exercise. If the Company fails for any reason to deliver to the Holder the Warrant ADSs subject to a Notice of Exercise by the Warrant ADS Delivery Date, the Company shall pay to the Holder, in cash, as liquidated damages and not as a penalty, for each $1,000 of Warrant ADSs subject to such exercise (based on the VWAP of the ADSs on the date of the applicable Notice of Exercise), $10.00 per Trading Day (increasing to $20.00 per Trading Day on the third Trading Day after the Warrant ADS Delivery Date) for each Trading Day after such Warrant ADS Delivery Date until such Warrant ADSs are delivered or the Holder rescinds such exercise. The Company agrees to use commercially reasonable efforts to maintain a transfer agent that is a participant in the FAST program so long as this Warrant remains outstanding and exercisable. As used herein, “Standard Settlement Period” means the standard settlement period, expressed in a number of Trading Days, on the Company’s primary Trading Market with respect to the ADSs as in effect on the date of delivery of the Notice of Exercise.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6" w:name="page37"/>
    <w:bookmarkEnd w:id="36"/>
    <w:p>
      <w:pPr>
        <w:jc w:val="both"/>
        <w:ind w:left="-332" w:firstLine="332"/>
        <w:spacing w:after="0" w:line="266" w:lineRule="auto"/>
        <w:tabs>
          <w:tab w:leader="none" w:pos="182"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New Warrants Upon Exercise</w:t>
      </w:r>
      <w:r>
        <w:rPr>
          <w:rFonts w:ascii="Times New Roman" w:cs="Times New Roman" w:eastAsia="Times New Roman" w:hAnsi="Times New Roman"/>
          <w:sz w:val="18"/>
          <w:szCs w:val="18"/>
          <w:color w:val="auto"/>
        </w:rPr>
        <w:t>. If this Warrant shall have been exercised in part, the Company shall, at the request of a Holder and upon surrender of this Warrant certificate, at the time of delivery of the Warrant ADSs, deliver to the Holder a new Warrant evidencing the rights of the Holder to purchase the unpurchased Warrant ADSs called for by this Warrant, which new Warrant shall in all other respects be identical with this Warrant.</w:t>
      </w:r>
    </w:p>
    <w:p>
      <w:pPr>
        <w:spacing w:after="0" w:line="175" w:lineRule="exact"/>
        <w:rPr>
          <w:rFonts w:ascii="Times New Roman" w:cs="Times New Roman" w:eastAsia="Times New Roman" w:hAnsi="Times New Roman"/>
          <w:sz w:val="18"/>
          <w:szCs w:val="18"/>
          <w:color w:val="auto"/>
        </w:rPr>
      </w:pPr>
    </w:p>
    <w:p>
      <w:pPr>
        <w:jc w:val="both"/>
        <w:ind w:left="-332" w:firstLine="332"/>
        <w:spacing w:after="0" w:line="261" w:lineRule="auto"/>
        <w:tabs>
          <w:tab w:leader="none" w:pos="24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Rescission Rights</w:t>
      </w:r>
      <w:r>
        <w:rPr>
          <w:rFonts w:ascii="Times New Roman" w:cs="Times New Roman" w:eastAsia="Times New Roman" w:hAnsi="Times New Roman"/>
          <w:sz w:val="18"/>
          <w:szCs w:val="18"/>
          <w:color w:val="auto"/>
        </w:rPr>
        <w:t>. If the Company fails to cause the Depositary to transmit to the Holder the Warrant ADSs pursuant to Section 2(d)(i) by the Warrant ADS Delivery Date, then the Holder will have the right to rescind such exercise in respect of the untransmitted Warrant ADSs (with the effect that the Holder’s right to acquire such Warrant ADSs pursuant to this Warrant shall be restored) and the Company shall return to the Holder the aggregate Exercise Price paid to the Company for such Warrant ADSs.</w:t>
      </w:r>
    </w:p>
    <w:p>
      <w:pPr>
        <w:spacing w:after="0" w:line="179" w:lineRule="exact"/>
        <w:rPr>
          <w:rFonts w:ascii="Times New Roman" w:cs="Times New Roman" w:eastAsia="Times New Roman" w:hAnsi="Times New Roman"/>
          <w:sz w:val="18"/>
          <w:szCs w:val="18"/>
          <w:color w:val="auto"/>
        </w:rPr>
      </w:pPr>
    </w:p>
    <w:p>
      <w:pPr>
        <w:jc w:val="both"/>
        <w:ind w:left="-332" w:firstLine="332"/>
        <w:spacing w:after="0" w:line="252" w:lineRule="auto"/>
        <w:tabs>
          <w:tab w:leader="none" w:pos="21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Compensation for Buy-In on Failure to Timely Deliver Warrant ADSs Upon Exercise</w:t>
      </w:r>
      <w:r>
        <w:rPr>
          <w:rFonts w:ascii="Times New Roman" w:cs="Times New Roman" w:eastAsia="Times New Roman" w:hAnsi="Times New Roman"/>
          <w:sz w:val="18"/>
          <w:szCs w:val="18"/>
          <w:color w:val="auto"/>
        </w:rPr>
        <w:t>. In addition to any other rights available to the Holder, if the Company fails to cause the Depositary to deliver to the Holder the Warrant ADSs in accordance with the provisions of Section 2(d)(i) above pursuant to an exercise on or before the Warrant ADS Delivery Date, and if after such date the Holder is required by its broker to purchase (in an open market transaction or otherwise) or the Holder’s brokerage firm otherwise purchases, ADSs to deliver in satisfaction of a sale by the Holder of the Warrant ADSs which the Holder anticipated receiving upon such exercise (a “Buy-In”), then the Company shall (A) pay in cash to the Holder the amount, if any, by which (x) the Holder’s total purchase price (including brokerage commissions, if any) for the ADSs so purchased exceeds (y) the amount obtained by multiplying (1) the number of Warrant ADSs that the Company failed to deliver to the Holder in connection with the exercise at issue by (2) the price at which the sell order giving rise to such purchase obligation was executed, and (B) at the option of the Holder, either reinstate the portion of the Warrant in respect of the Warrant ADSs for which such exercise was not honored and return any amount received by the Company in respect of the Exercise Price for those Warrant ADSs (in which case such exercise shall be deemed rescinded) or deliver to the Holder the number of ADSs that would have been issued had the Company timely complied with its exercise and delivery obligations hereunder. For example, if the Holder purchases ADSs having a total purchase price of $11,000 to cover a Buy-In with respect to an attempted exercise of the Warrant with an aggregate sale price giving rise to such purchase obligation of $10,000, under clause (A) of the immediately preceding sentence the Company shall be required to pay the Holder $1,000. The Holder shall provide the Company written notice indicating the amounts payable to the Holder in respect of the Buy-In and, upon request of the Company, evidence of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ADSs upon exercise of the Warrant as required pursuant to the terms hereof.</w:t>
      </w:r>
    </w:p>
    <w:p>
      <w:pPr>
        <w:spacing w:after="0" w:line="193" w:lineRule="exact"/>
        <w:rPr>
          <w:rFonts w:ascii="Times New Roman" w:cs="Times New Roman" w:eastAsia="Times New Roman" w:hAnsi="Times New Roman"/>
          <w:sz w:val="18"/>
          <w:szCs w:val="18"/>
          <w:color w:val="auto"/>
        </w:rPr>
      </w:pPr>
    </w:p>
    <w:p>
      <w:pPr>
        <w:jc w:val="both"/>
        <w:ind w:left="-332" w:firstLine="332"/>
        <w:spacing w:after="0" w:line="258" w:lineRule="auto"/>
        <w:tabs>
          <w:tab w:leader="none" w:pos="1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Fractional Shares or Scrip</w:t>
      </w:r>
      <w:r>
        <w:rPr>
          <w:rFonts w:ascii="Times New Roman" w:cs="Times New Roman" w:eastAsia="Times New Roman" w:hAnsi="Times New Roman"/>
          <w:sz w:val="18"/>
          <w:szCs w:val="18"/>
          <w:color w:val="auto"/>
        </w:rPr>
        <w:t>. No fractional Warrant Shares or Warrant ADSs shall be issued upon the exercise of this Warrant. As to any fraction of an ADS which the Holder would otherwise be entitled to purchase upon such exercise, the Company shall, at its election, either pay a cash adjustment in respect of such final fraction in an amount equal to such fraction multiplied by the Exercise Price or round up to the next whole ADS; provided, however, the fraction of an ADS shall not be rounded up to the next whole ADS if such rounding results in the issue price being lower than the nominal value of the ADS.</w:t>
      </w:r>
    </w:p>
    <w:p>
      <w:pPr>
        <w:spacing w:after="0" w:line="183" w:lineRule="exact"/>
        <w:rPr>
          <w:rFonts w:ascii="Times New Roman" w:cs="Times New Roman" w:eastAsia="Times New Roman" w:hAnsi="Times New Roman"/>
          <w:sz w:val="18"/>
          <w:szCs w:val="18"/>
          <w:color w:val="auto"/>
        </w:rPr>
      </w:pPr>
    </w:p>
    <w:p>
      <w:pPr>
        <w:jc w:val="both"/>
        <w:ind w:left="-332" w:firstLine="332"/>
        <w:spacing w:after="0" w:line="254" w:lineRule="auto"/>
        <w:tabs>
          <w:tab w:leader="none" w:pos="222"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Charges, Taxes and Expenses</w:t>
      </w:r>
      <w:r>
        <w:rPr>
          <w:rFonts w:ascii="Times New Roman" w:cs="Times New Roman" w:eastAsia="Times New Roman" w:hAnsi="Times New Roman"/>
          <w:sz w:val="18"/>
          <w:szCs w:val="18"/>
          <w:color w:val="auto"/>
        </w:rPr>
        <w:t xml:space="preserve">. Issuance of Warrant ADSs shall be made without charge to the Holder for any issue or transfer tax or other incidental expense in respect of the issuance of Warrant ADSs, all of which taxes and expenses shall be paid by the Company, and such Warrant ADSs shall be issued in the name of the Holder or in such name or names as may be directed by the Holder;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event that Warrant ADSs are to be issued in a name other than the name of the Holder, this Warrant when surrendered for exercise shall be accompanied by the Assignment Form attached hereto duly executed by the Holder and the Company may require, as a condition thereto, the payment of a sum sufficient to reimburse it for any transfer tax incidental thereto. The Company shall pay all Depositary fees required for same-day processing of any Notice of Exercise and all fees to the Depository Trust Company (or another established clearing corporation performing similar functions) required for same-day electronic issuance and delivery of the Warrant ADSs.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270510</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08"/>
          </w:cols>
          <w:pgMar w:left="652" w:top="688" w:right="339" w:bottom="1440" w:gutter="0" w:footer="0" w:header="0"/>
        </w:sectPr>
      </w:pPr>
    </w:p>
    <w:bookmarkStart w:id="37" w:name="page38"/>
    <w:bookmarkEnd w:id="37"/>
    <w:p>
      <w:pPr>
        <w:jc w:val="both"/>
        <w:ind w:left="-332" w:firstLine="332"/>
        <w:spacing w:after="0" w:line="266" w:lineRule="auto"/>
        <w:tabs>
          <w:tab w:leader="none" w:pos="272"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of Books</w:t>
      </w:r>
      <w:r>
        <w:rPr>
          <w:rFonts w:ascii="Times New Roman" w:cs="Times New Roman" w:eastAsia="Times New Roman" w:hAnsi="Times New Roman"/>
          <w:sz w:val="18"/>
          <w:szCs w:val="18"/>
          <w:color w:val="auto"/>
        </w:rPr>
        <w:t>. The Company will not close its shareholder books or records in any manner which prevents the timely exercise of this Warrant, pursuant to the terms hereof; provided, however, that the foregoing shall not be deemed or construed to limit any rights of the Depositary under the terms and provisions of the deposit agreement among, inter alia, the Company and the Depositary.</w:t>
      </w:r>
    </w:p>
    <w:p>
      <w:pPr>
        <w:spacing w:after="0" w:line="176" w:lineRule="exact"/>
        <w:rPr>
          <w:sz w:val="20"/>
          <w:szCs w:val="20"/>
          <w:color w:val="auto"/>
        </w:rPr>
      </w:pPr>
    </w:p>
    <w:p>
      <w:pPr>
        <w:jc w:val="both"/>
        <w:ind w:left="-332" w:firstLine="332"/>
        <w:spacing w:after="0" w:line="251" w:lineRule="auto"/>
        <w:tabs>
          <w:tab w:leader="none" w:pos="177"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Holder’s Exercise Limitations</w:t>
      </w:r>
      <w:r>
        <w:rPr>
          <w:rFonts w:ascii="Times New Roman" w:cs="Times New Roman" w:eastAsia="Times New Roman" w:hAnsi="Times New Roman"/>
          <w:sz w:val="18"/>
          <w:szCs w:val="18"/>
          <w:color w:val="auto"/>
        </w:rPr>
        <w:t>. Notwithstanding anything to the contrary contained herein, the Company shall not effect the exercise of any portion of this Warrant, and the Holder shall not have the right to exercise any portion of this Warrant, pursuant to the terms and conditions of this Warrant and any such exercise shall be null and void and treated as if never made, to the extent that after giving effect to such exercise, the Holder together with the other Attribution Parties collectively would beneficially own in excess of 9.99% (the “</w:t>
      </w:r>
      <w:r>
        <w:rPr>
          <w:rFonts w:ascii="Times New Roman" w:cs="Times New Roman" w:eastAsia="Times New Roman" w:hAnsi="Times New Roman"/>
          <w:sz w:val="18"/>
          <w:szCs w:val="18"/>
          <w:u w:val="single" w:color="auto"/>
          <w:color w:val="auto"/>
        </w:rPr>
        <w:t>Maximum Percentage</w:t>
      </w:r>
      <w:r>
        <w:rPr>
          <w:rFonts w:ascii="Times New Roman" w:cs="Times New Roman" w:eastAsia="Times New Roman" w:hAnsi="Times New Roman"/>
          <w:sz w:val="18"/>
          <w:szCs w:val="18"/>
          <w:color w:val="auto"/>
        </w:rPr>
        <w:t>”) of the number of Ordinary Shares outstanding immediately after giving effect to such exercise. For purposes of the foregoing sentence, the aggregate number of Ordinary Shares beneficially owned by the Holder and the other Attribution Parties shall include the number of Ordinary Shares underlying ADSs held by the Holder and all other Attribution Parties plus the number of Ordinary Shares underlying ADSs issuable upon exercise of this Warrant with respect to which the determination of such sentence is being made, but shall exclude the number of Ordinary Shares underlying ADSs which would be issuable upon (A) exercise of the remaining, unexercised portion of this Warrant beneficially owned by the Holder or any of the other Attribution Parties and (B) exercise or conversion of the unexercised or unconverted portion of any other securities of the Company beneficially owned by the Holder or any other Attribution Party subject to a limitation on conversion or exercise analogous to the limitation contained in this Section 2(e). For purposes of this Section 2(e), beneficial ownership shall be calculated in accordance with Section 13(d) of the Exchange Act. For purposes of this Warrant, in determining the number of Ordinary Shares underlying ADSs the Holder may acquire upon the exercise of this Warrant without exceeding the Maximum Percentage, the Holder may rely on the number of Ordinary Shares as reflected in (x) the Company’s most recent Annual Report on Form 10-K, Current Report on Form 8-K or other public filing with the Commission, as the case may be, (y) a more recent public announcement by the Company or (z) any other written notice by the Company setting forth the number of Ordinary Shares outstanding (the “</w:t>
      </w:r>
      <w:r>
        <w:rPr>
          <w:rFonts w:ascii="Times New Roman" w:cs="Times New Roman" w:eastAsia="Times New Roman" w:hAnsi="Times New Roman"/>
          <w:sz w:val="18"/>
          <w:szCs w:val="18"/>
          <w:u w:val="single" w:color="auto"/>
          <w:color w:val="auto"/>
        </w:rPr>
        <w:t>Reported Outstanding Share Number</w:t>
      </w:r>
      <w:r>
        <w:rPr>
          <w:rFonts w:ascii="Times New Roman" w:cs="Times New Roman" w:eastAsia="Times New Roman" w:hAnsi="Times New Roman"/>
          <w:sz w:val="18"/>
          <w:szCs w:val="18"/>
          <w:color w:val="auto"/>
        </w:rPr>
        <w:t>”). If the Company receives an Exercise Notice from the Holder at a time when the actual number of outstanding Ordinary Shares is less than the Reported Outstanding Share Number, the Company shall (i) notify the Holder in writing of the number of Ordinary Shares then outstanding and, to the extent that such Exercise Notice would otherwise cause the Holder’s beneficial ownership, as determined pursuant to this Section 2(e), to exceed the Maximum Percentage, the Holder must notify the Company of a reduced number of Warrant ADSs to be purchased pursuant to such Exercise Notice (the number of shares by which such purchase is reduced, the “</w:t>
      </w:r>
      <w:r>
        <w:rPr>
          <w:rFonts w:ascii="Times New Roman" w:cs="Times New Roman" w:eastAsia="Times New Roman" w:hAnsi="Times New Roman"/>
          <w:sz w:val="18"/>
          <w:szCs w:val="18"/>
          <w:u w:val="single" w:color="auto"/>
          <w:color w:val="auto"/>
        </w:rPr>
        <w:t>Reduction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and (ii) as soon as reasonably practicable, the Company shall return to the Holder any exercise price paid by the Holder for the Reduction Shares. For any reason at any time, upon the written or oral request of the Holder, the Company shall within one (1) Business Day confirm orally and in writing or by electronic mail to the Holder the number of Ordinary Shares then outstanding. In any case, the number of outstanding Ordinary Shares shall be determined after giving effect to the conversion or exercise of securities of the Company, including this Warrant, by the Holder and any other Attribution Party since the date as of which the Reported Outstanding Share Number was reported. In the event that the issuance of Ordinary Shares to the Holder upon exercise of this Warrant results in the Holder and the other Attribution Parties being deemed to beneficially own, in the aggregate, more than the Maximum Percentage of the number of outstanding Ordinary Shares (as determined under Section 13(d) of the Exchange Act), the Company and the Holder shall use commercially reasonable efforts to procure that the number of shares so issued by which the Holder’s and the other Attribution Parties’ aggregate beneficial ownership exceeds the Maximum Percentage (the “</w:t>
      </w:r>
      <w:r>
        <w:rPr>
          <w:rFonts w:ascii="Times New Roman" w:cs="Times New Roman" w:eastAsia="Times New Roman" w:hAnsi="Times New Roman"/>
          <w:sz w:val="18"/>
          <w:szCs w:val="18"/>
          <w:u w:val="single" w:color="auto"/>
          <w:color w:val="auto"/>
        </w:rPr>
        <w:t>Excess Shares</w:t>
      </w:r>
      <w:r>
        <w:rPr>
          <w:rFonts w:ascii="Times New Roman" w:cs="Times New Roman" w:eastAsia="Times New Roman" w:hAnsi="Times New Roman"/>
          <w:sz w:val="18"/>
          <w:szCs w:val="18"/>
          <w:color w:val="auto"/>
        </w:rPr>
        <w:t>”) are repurchased by the Company (out of its distributable reserves pursuant to a contract duly authorized in accordance with the law, or as it may otherwise be legally permitted from time to time) for a price equal to the applicable Exercise Price, and pending such repurchase the Holder agrees it shall not exercise any rights relating to the power to vote or to transfer the Excess Shares. Upon delivery of a written notice to the Company, the Holder may from time to time increase (with such increase not effective until the sixty-first (61st) day after delivery of such notice) or decrease the Maximum Percentage to any other percentage not in excess of 9.99% as specified in such notice; provided that (i) any such increase in the Maximum Percentage will not be effective until the sixty-first (61st) day after such notice is delivered to the Company and (ii) any such increase or decrease will apply only to the Holder and the other Attribution Parties and not to any other holder of Warrants that is not an Attribution Party of the Holder. For purposes of clarity, the Ordinary Shares issuable pursuant to the terms of this Warrant in excess of the Maximum Percentage shall not be deemed to be beneficially owned by the Holder for any purpose including for purposes of Section 13(d) or Rule 16a-1(a)(1) of the Exchange Act. The provisions of this paragraph shall be construed and implemented in a manner otherwise than in strict conformity with the terms of this Section 2(e) to the extent necessary to correct this paragraph or any portion of this paragraph which may be defective or inconsistent with the intended beneficial ownership limitation contained in this Section 2(e) or to make changes or supplements necessary or desirable to properly give effect to such limitation. The limitation contained in this paragraph may not be waived and shall apply to a successor holder of this Warrant. “</w:t>
      </w:r>
      <w:r>
        <w:rPr>
          <w:rFonts w:ascii="Times New Roman" w:cs="Times New Roman" w:eastAsia="Times New Roman" w:hAnsi="Times New Roman"/>
          <w:sz w:val="18"/>
          <w:szCs w:val="18"/>
          <w:u w:val="single" w:color="auto"/>
          <w:color w:val="auto"/>
        </w:rPr>
        <w:t>Attribution Parties</w:t>
      </w:r>
      <w:r>
        <w:rPr>
          <w:rFonts w:ascii="Times New Roman" w:cs="Times New Roman" w:eastAsia="Times New Roman" w:hAnsi="Times New Roman"/>
          <w:sz w:val="18"/>
          <w:szCs w:val="18"/>
          <w:color w:val="auto"/>
        </w:rPr>
        <w:t>” means, collectively, the following Persons and entities: (i) any investment vehicle, including, any funds, feeder funds or managed accounts, currently, or from time to time after the issuance date, directly or indirectly managed or advised by the Holder’s investment manager or any of its Affiliates or principals, (ii) any direct or indirect Affiliates of the Holder or any of the foregoing, (iii) any Person acting or who could be deemed to be acting as a group together with the Holder or any of the foregoing and (iv) any other Persons whose beneficial ownership of the Company’s Ordinary Shares would or could be aggregated with the Holder’s and the other Attribution Parties for purposes of Section 13(d) of the Exchange Act. For clarity, the purpose of the foregoing is to subject collectively the Holder and all other Attribution Parties to the Maximum Percentage.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271780</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08"/>
          </w:cols>
          <w:pgMar w:left="652" w:top="688" w:right="339" w:bottom="1440" w:gutter="0" w:footer="0" w:header="0"/>
        </w:sectPr>
      </w:pPr>
    </w:p>
    <w:bookmarkStart w:id="38" w:name="page39"/>
    <w:bookmarkEnd w:id="38"/>
    <w:p>
      <w:pPr>
        <w:ind w:left="-332" w:firstLine="332"/>
        <w:spacing w:after="0" w:line="282" w:lineRule="auto"/>
        <w:tabs>
          <w:tab w:leader="none" w:pos="157"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w:t>
      </w:r>
      <w:r>
        <w:rPr>
          <w:rFonts w:ascii="Times New Roman" w:cs="Times New Roman" w:eastAsia="Times New Roman" w:hAnsi="Times New Roman"/>
          <w:sz w:val="18"/>
          <w:szCs w:val="18"/>
          <w:color w:val="auto"/>
        </w:rPr>
        <w:t>. The Holder acknowledges that the Warrant Shares acquired upon the exercise of this Warrant, if not registered, will have restrictions upon resale imposed by state and federal securities laws.</w:t>
      </w:r>
    </w:p>
    <w:p>
      <w:pPr>
        <w:spacing w:after="0" w:line="16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Certain Adjustments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332" w:firstLine="332"/>
        <w:spacing w:after="0" w:line="253" w:lineRule="auto"/>
        <w:tabs>
          <w:tab w:leader="none" w:pos="20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Share Dividends and Splits</w:t>
      </w:r>
      <w:r>
        <w:rPr>
          <w:rFonts w:ascii="Times New Roman" w:cs="Times New Roman" w:eastAsia="Times New Roman" w:hAnsi="Times New Roman"/>
          <w:sz w:val="18"/>
          <w:szCs w:val="18"/>
          <w:color w:val="auto"/>
        </w:rPr>
        <w:t>. If the Company, at any time while this Warrant is outstanding: (i) pays a share dividend or otherwise makes a distribution or distributions on its Ordinary Shares or ADSs or any other equity or equity equivalent securities payable in Ordinary Shares or ADSs (which, for avoidance of doubt, shall not include any ADSs issued by the Company upon exercise of this Warrant), as applicable, (ii) subdivides outstanding Ordinary Shares or ADSs into a larger number of shares or ADSs, as applicable, (iii) combines (including by way of reverse share split) outstanding Ordinary Shares or ADSs into a smaller number of shares or ADSs, as applicable, (iv) redesignates any other securities as Ordinary Shares or ADSs or (v) issues Ordinary Shares or ADSs by way of capitalization of profits or reserves, then in each case the Exercise Price shall be multiplied by a fraction of which the numerator shall be the number of ADSs (excluding treasury shares, if any) outstanding immediately before such event and of which the denominator shall be the number of ADSs outstanding immediately after such event, and the number of shares issuable upon exercise of this Warrant shall be proportionately adjusted so that the aggregate Exercise Price of this Warrant shall remain unchanged. Any adjustment made pursuant to this Section 3(a) shall become effective immediately after the record date or (if there is no record date) the effective date of the transaction giving rise to the adjustment.</w:t>
      </w:r>
    </w:p>
    <w:p>
      <w:pPr>
        <w:spacing w:after="0" w:line="194" w:lineRule="exact"/>
        <w:rPr>
          <w:rFonts w:ascii="Times New Roman" w:cs="Times New Roman" w:eastAsia="Times New Roman" w:hAnsi="Times New Roman"/>
          <w:sz w:val="18"/>
          <w:szCs w:val="18"/>
          <w:color w:val="auto"/>
        </w:rPr>
      </w:pPr>
    </w:p>
    <w:p>
      <w:pPr>
        <w:ind w:left="188" w:hanging="188"/>
        <w:spacing w:after="0"/>
        <w:tabs>
          <w:tab w:leader="none" w:pos="188"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jc w:val="both"/>
        <w:ind w:left="-332" w:firstLine="332"/>
        <w:spacing w:after="0" w:line="253" w:lineRule="auto"/>
        <w:tabs>
          <w:tab w:leader="none" w:pos="19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Subsequent Rights Offerings</w:t>
      </w:r>
      <w:r>
        <w:rPr>
          <w:rFonts w:ascii="Times New Roman" w:cs="Times New Roman" w:eastAsia="Times New Roman" w:hAnsi="Times New Roman"/>
          <w:sz w:val="18"/>
          <w:szCs w:val="18"/>
          <w:color w:val="auto"/>
        </w:rPr>
        <w:t>. In addition to any adjustments pursuant to Section 3(a) above, if at any time that this Warrant is outstanding the Company grants, issues or sells any Ordinary Share Equivalents or rights to purchase shares, warrants, securities or other property pro rata to the record holders of any class of Ordinary Shares or ADSs (the “</w:t>
      </w:r>
      <w:r>
        <w:rPr>
          <w:rFonts w:ascii="Times New Roman" w:cs="Times New Roman" w:eastAsia="Times New Roman" w:hAnsi="Times New Roman"/>
          <w:sz w:val="18"/>
          <w:szCs w:val="18"/>
          <w:u w:val="single" w:color="auto"/>
          <w:color w:val="auto"/>
        </w:rPr>
        <w:t>Purchase Rights</w:t>
      </w:r>
      <w:r>
        <w:rPr>
          <w:rFonts w:ascii="Times New Roman" w:cs="Times New Roman" w:eastAsia="Times New Roman" w:hAnsi="Times New Roman"/>
          <w:sz w:val="18"/>
          <w:szCs w:val="18"/>
          <w:color w:val="auto"/>
        </w:rPr>
        <w:t>”), then the Holder will be entitled to acquire, upon the terms applicable to such Purchase Rights, the aggregate Purchase Rights which the Holder could have acquired if the Holder had held the number of Ordinary Shares or ADSs acquirable upon complete exercise of this Warrant (without regard to any limitations on exercise hereof, including without limitation, the Maximum Percentage) immediately before the date on which a record is taken for the grant, issuance or sale of such Purchase Rights, or, if no such record is taken, the date as of which the record holders of Ordinary Shares or ADSs are to be determined for the grant, issue or sale of such Purchase Rights (provided, however, to the extent that the Holder’s right to participate in any such Purchase Right would result in the Holder exceeding the Maximum Percentage, then the Holder shall not be entitled to participate in such Purchase Right to such extent (or beneficial ownership of such ADSs as a result of such Purchase Right to such extent) and such Purchase Right to such extent shall be held in abeyance for the Holder until such time, if ever, as its right thereto would not result in the Holder exceeding the Maximum Percentage).</w:t>
      </w:r>
    </w:p>
    <w:p>
      <w:pPr>
        <w:spacing w:after="0" w:line="191" w:lineRule="exact"/>
        <w:rPr>
          <w:rFonts w:ascii="Times New Roman" w:cs="Times New Roman" w:eastAsia="Times New Roman" w:hAnsi="Times New Roman"/>
          <w:sz w:val="18"/>
          <w:szCs w:val="18"/>
          <w:color w:val="auto"/>
        </w:rPr>
      </w:pPr>
    </w:p>
    <w:p>
      <w:pPr>
        <w:jc w:val="both"/>
        <w:ind w:left="-332" w:firstLine="332"/>
        <w:spacing w:after="0" w:line="253" w:lineRule="auto"/>
        <w:tabs>
          <w:tab w:leader="none" w:pos="21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 Rata Distributions</w:t>
      </w:r>
      <w:r>
        <w:rPr>
          <w:rFonts w:ascii="Times New Roman" w:cs="Times New Roman" w:eastAsia="Times New Roman" w:hAnsi="Times New Roman"/>
          <w:sz w:val="18"/>
          <w:szCs w:val="18"/>
          <w:color w:val="auto"/>
        </w:rPr>
        <w:t>. Except to the extent that the adjustments pursuant to Section 3(a) above apply, during such time as this Warrant is outstanding, if the Company shall declare or make any dividend or other distribution of its assets (or rights to acquire its assets) to holders of Ordinary Shares or ADSs, by way of return of capital or otherwise (including, without limitation, any distribution of cash, shares or other securities, property or options by way of a dividend, spin off, reclassification, corporate rearrangement, scheme of arrangement or other similar transaction) (a “</w:t>
      </w:r>
      <w:r>
        <w:rPr>
          <w:rFonts w:ascii="Times New Roman" w:cs="Times New Roman" w:eastAsia="Times New Roman" w:hAnsi="Times New Roman"/>
          <w:sz w:val="18"/>
          <w:szCs w:val="18"/>
          <w:u w:val="single" w:color="auto"/>
          <w:color w:val="auto"/>
        </w:rPr>
        <w:t>Distribution</w:t>
      </w:r>
      <w:r>
        <w:rPr>
          <w:rFonts w:ascii="Times New Roman" w:cs="Times New Roman" w:eastAsia="Times New Roman" w:hAnsi="Times New Roman"/>
          <w:sz w:val="18"/>
          <w:szCs w:val="18"/>
          <w:color w:val="auto"/>
        </w:rPr>
        <w:t>”), at any time after the issuance of this Warrant, then, in each such case, the Holder shall be entitled to receive at the time such Distribution is made the amount of cash or assets that are distributed in the Distribution per Ordinary Share or ADS multiplied by the number of Ordinary Shares or ADSs acquirable upon complete exercise of this Warrant (without regard to any limitations on exercise hereof, including without limitation, the Maximum Percentage) immediately before the date of which a record is taken for such Distribution, or, if no such record is taken, the date as of which the record holders of Ordinary Shares or ADSs are to be determined for the participation in such Distribution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Holder shall not be entitled to receive any Ordinary Shares or ADSs pursuant to the foregoing right to the extent that this would result in the Holder exceeding the Maximum Percentage, and any such Ordinary Shares or ADSs shall be held in abeyance for the benefit of the Holder until such time, if ever, as its right thereto would not result in the Holder exceeding the Maximum Percentage).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269240</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08"/>
          </w:cols>
          <w:pgMar w:left="652" w:top="688" w:right="339" w:bottom="1440" w:gutter="0" w:footer="0" w:header="0"/>
        </w:sectPr>
      </w:pPr>
    </w:p>
    <w:bookmarkStart w:id="39" w:name="page40"/>
    <w:bookmarkEnd w:id="39"/>
    <w:p>
      <w:pPr>
        <w:jc w:val="both"/>
        <w:ind w:left="-332" w:firstLine="332"/>
        <w:spacing w:after="0" w:line="251" w:lineRule="auto"/>
        <w:tabs>
          <w:tab w:leader="none" w:pos="204"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Fundamental Transactions</w:t>
      </w:r>
      <w:r>
        <w:rPr>
          <w:rFonts w:ascii="Times New Roman" w:cs="Times New Roman" w:eastAsia="Times New Roman" w:hAnsi="Times New Roman"/>
          <w:sz w:val="18"/>
          <w:szCs w:val="18"/>
          <w:color w:val="auto"/>
        </w:rPr>
        <w:t>. If, at any time while this Warrant is outstanding, (i) the Company, directly or indirectly, in one or more related transactions effects any merger or consolidation of the Company with or into another Person, (ii) the Company, directly or indirectly, effects any sale, lease, license, assignment, transfer, conveyance or other disposition of all or substantially all of its assets in one or a series of related transactions, (iii) any, direct or indirect, purchase offer, tender offer or exchange offer (whether by the Company or another Person) is completed pursuant to which holders of Ordinary Shares are permitted to sell, tender or exchange their shares for other securities, cash or property and has been accepted by the holders of 50% or more of the outstanding Ordinary Shares, (iv) the Company, directly or indirectly, in one or more related transactions effects any reclassification, reorganization or recapitalization of the Ordinary Shares or any compulsory share exchange pursuant to which the Ordinary Shares are effectively converted into or exchanged for other securities, cash or property, or (v) the Company, directly or indirectly, in one or more related transactions consummates a stock or share purchase agreement or other business combination (including, without limitation, a reorganization, recapitalization, spin-off or scheme of arrangement) with another Person or group of Persons whereby such other Person or group acquires more than 50% of the outstanding Ordinary Shares (each a “</w:t>
      </w:r>
      <w:r>
        <w:rPr>
          <w:rFonts w:ascii="Times New Roman" w:cs="Times New Roman" w:eastAsia="Times New Roman" w:hAnsi="Times New Roman"/>
          <w:sz w:val="18"/>
          <w:szCs w:val="18"/>
          <w:u w:val="single" w:color="auto"/>
          <w:color w:val="auto"/>
        </w:rPr>
        <w:t>Fundamental Transaction</w:t>
      </w:r>
      <w:r>
        <w:rPr>
          <w:rFonts w:ascii="Times New Roman" w:cs="Times New Roman" w:eastAsia="Times New Roman" w:hAnsi="Times New Roman"/>
          <w:sz w:val="18"/>
          <w:szCs w:val="18"/>
          <w:color w:val="auto"/>
        </w:rPr>
        <w:t>”), then, upon any subsequent exercise of this Warrant, the Holder shall have the right to receive, for each Warrant Share that would have been issuable upon such exercise immediately prior to the occurrence of such Fundamental Transaction, at the option of the Holder (without regard to any limitation in Section 2(e) on the exercise of this Warrant), the number of shares of the successor or acquiring corporation or of the Company, if it is the surviving corporation, and/or any additional consideration (the “</w:t>
      </w:r>
      <w:r>
        <w:rPr>
          <w:rFonts w:ascii="Times New Roman" w:cs="Times New Roman" w:eastAsia="Times New Roman" w:hAnsi="Times New Roman"/>
          <w:sz w:val="18"/>
          <w:szCs w:val="18"/>
          <w:u w:val="single" w:color="auto"/>
          <w:color w:val="auto"/>
        </w:rPr>
        <w:t>Alternate Consideration</w:t>
      </w:r>
      <w:r>
        <w:rPr>
          <w:rFonts w:ascii="Times New Roman" w:cs="Times New Roman" w:eastAsia="Times New Roman" w:hAnsi="Times New Roman"/>
          <w:sz w:val="18"/>
          <w:szCs w:val="18"/>
          <w:color w:val="auto"/>
        </w:rPr>
        <w:t>”) receivable as a result of such Fundamental Transaction by a holder of the number of Ordinary Shares for which this Warrant is exercisable immediately prior to such Fundamental Transaction (without regard to any limitation in Section 2(e) on the exercise of this Warrant). For purposes of any such exercise, the determination of the Exercise Price shall be appropriately adjusted to apply to such Alternate Consideration based on the amount of Alternate Consideration issuable in respect of one Ordinary Share in such Fundamental Transaction, and the Company shall apportion the Exercise Price among the Alternate Consideration in a reasonable manner reflecting the relative value of any different components of the Alternate Consideration. If holders of Ordinary Shares are given any choice as to the securities, cash or property to be received in a Fundamental Transaction, then the Holder shall be given the same choice as to the Alternate Consideration it receives upon any exercise of this Warrant following such Fundamental Transaction. Notwithstanding anything to the contrary, in the event of a Fundamental Transaction, the Company or any Successor Entity (as defined below) shall, at the Holder’s option, exercisable at any time concurrently with, or within 30 days after, the consummation of the Fundamental Transaction (or, if later, the date of the public announcement of the applicable Fundamental Transaction), purchase this Warrant from the Holder by paying to the Holder an amount of cash equal to the Black Scholes Value (as defined below) of the remaining unexercised portion of this Warrant on the date of the consummation of such Fundamental Transaction; provided, however, that, if the Fundamental Transaction is not within the Company’s control, including not approved by the Company’s Board of Directors, the Holder shall only be entitled to receive from the Company or any Successor Entity the same type or form of consideration (and in the same proportion), at the Black Scholes Value of the unexercised portion of this Warrant, that is being offered and paid to the holders of Ordinary Shares of the Company in connection with the Fundamental Transaction, whether that consideration be in the form of cash, stock or any combination thereof, or whether the holders of Ordinary Shares are given the choice to receive from among alternative forms of consideration in connection with the Fundamental Transaction; provided, further, that if holders of Ordinary Shares of the Company are not offered or paid any consideration in such Fundamental Transaction, such holders of Ordinary Shares will be deemed to have received Ordinary Shares of the Successor Entity (which Successor Entity may be the Company following such Fundamental Transaction) in such Fundamental Transaction. “Black Scholes Value” means the value of this Warrant based on the Black-Scholes Option Pricing Model obtained from the “OV” function on Bloomberg determined as of the day of consummation of the applicable Fundamental Transaction for pricing purposes and reflecting (A) a risk-free interest rate corresponding to the U.S. Treasury rate for a period equal to the time between the date of the public announcement of the applicable contemplated Fundamental Transaction and the Termination Date, (B) an expected volatility equal to 100-day volatility obtained from the Company’s historical volatility using the HVT Function on Bloomberg (determined utilizing a 365-day annualization factor) as of the Trading Day immediately following the public announcement of the applicable Fundamental Transaction, (C) the underlying price per share used in such calculation shall be the sum of the price per share being offered in cash, if any, plus the value of any non-cash consideration, if any, being offered in such Fundamental Transaction, (D) a remaining option time equal to the time between the date of the public announcement of the applicable contemplated Fundamental Transaction and the Termination Date and (E) a zero cost of borrow. The payment of the Black Scholes Value will be made by wire transfer of immediately available funds (or such other consideration) within the later of (i) five Business Days of the Holder’s election and (ii) the date of consummation of the Fundamental Transaction. The Company shall cause any successor entity in a Fundamental Transaction in which the Company is not the survivor (the “</w:t>
      </w:r>
      <w:r>
        <w:rPr>
          <w:rFonts w:ascii="Times New Roman" w:cs="Times New Roman" w:eastAsia="Times New Roman" w:hAnsi="Times New Roman"/>
          <w:sz w:val="18"/>
          <w:szCs w:val="18"/>
          <w:u w:val="single" w:color="auto"/>
          <w:color w:val="auto"/>
        </w:rPr>
        <w:t>Successor Entity</w:t>
      </w:r>
      <w:r>
        <w:rPr>
          <w:rFonts w:ascii="Times New Roman" w:cs="Times New Roman" w:eastAsia="Times New Roman" w:hAnsi="Times New Roman"/>
          <w:sz w:val="18"/>
          <w:szCs w:val="18"/>
          <w:color w:val="auto"/>
        </w:rPr>
        <w:t>”) to assume in writing all of the obligations of the Company under this Warrant in accordance with the provisions of this Section 3(e) pursuant to written agreements in form and substance reasonably satisfactory to the Holder and approved by the Holder (without unreasonable delay) prior to such Fundamental Transaction and shall, at the option of the Holder, deliver to the Holder in exchange for this Warrant a security of the Successor Entity evidenced by a written instrument substantially similar in form and substance to this Warrant which is exercisable for a corresponding number of shares of capital stock of such Successor Entity (or its parent entity) equivalent to the Ordinary Shares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Ordinary Shares pursuant to such Fundamental Transaction and the value of such shares of capital stock, such number of shares of capital stock and such exercise price being for the purpose of protecting the economic value of this Warrant immediately prior to the consummation of such Fundamental Transaction), and which is reasonably satisfactory in form and substance to the Holder. Upon the occurrence of any such Fundamental Transaction, the Successor Entity shall succeed to, and be substituted for (so that from and after the date of such Fundamental Transaction, the provisions of this Warrant referring to the “Company” shall refer instead to the Successor Entity), and may exercise every right and power of the Company and shall assume all of the obligations of the Company under this Warrant with the same effect as if such Successor Entity had been named as the Company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269240</wp:posOffset>
            </wp:positionV>
            <wp:extent cx="71323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08"/>
          </w:cols>
          <w:pgMar w:left="652" w:top="688" w:right="339" w:bottom="1440" w:gutter="0" w:footer="0" w:header="0"/>
        </w:sectPr>
      </w:pPr>
    </w:p>
    <w:bookmarkStart w:id="40" w:name="page41"/>
    <w:bookmarkEnd w:id="40"/>
    <w:p>
      <w:pPr>
        <w:jc w:val="both"/>
        <w:ind w:firstLine="332"/>
        <w:spacing w:after="0" w:line="266" w:lineRule="auto"/>
        <w:tabs>
          <w:tab w:leader="none" w:pos="502"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Calculations</w:t>
      </w:r>
      <w:r>
        <w:rPr>
          <w:rFonts w:ascii="Times New Roman" w:cs="Times New Roman" w:eastAsia="Times New Roman" w:hAnsi="Times New Roman"/>
          <w:sz w:val="18"/>
          <w:szCs w:val="18"/>
          <w:color w:val="auto"/>
        </w:rPr>
        <w:t>. All calculations under this Section 3 shall be made to the nearest cent or the nearest 1/100th of an ADS, as the case may be. For purposes of this Section 3, the number of Ordinary Shares deemed to be issued and outstanding as of a given date shall be the sum of the number of Ordinary Shares (excluding treasury shares, if any) issued and outstanding.</w:t>
      </w:r>
    </w:p>
    <w:p>
      <w:pPr>
        <w:spacing w:after="0" w:line="175" w:lineRule="exact"/>
        <w:rPr>
          <w:rFonts w:ascii="Times New Roman" w:cs="Times New Roman" w:eastAsia="Times New Roman" w:hAnsi="Times New Roman"/>
          <w:sz w:val="18"/>
          <w:szCs w:val="18"/>
          <w:color w:val="auto"/>
        </w:rPr>
      </w:pPr>
    </w:p>
    <w:p>
      <w:pPr>
        <w:ind w:left="520" w:hanging="188"/>
        <w:spacing w:after="0"/>
        <w:tabs>
          <w:tab w:leader="none" w:pos="5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to Holder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u w:val="single" w:color="auto"/>
          <w:color w:val="auto"/>
        </w:rPr>
        <w:t>Adjustment to Exercise Price</w:t>
      </w:r>
      <w:r>
        <w:rPr>
          <w:rFonts w:ascii="Times New Roman" w:cs="Times New Roman" w:eastAsia="Times New Roman" w:hAnsi="Times New Roman"/>
          <w:sz w:val="18"/>
          <w:szCs w:val="18"/>
          <w:color w:val="auto"/>
        </w:rPr>
        <w:t>. Whenever the Exercise Price is adjusted pursuant to any provision of this Section 3, the Company shall promptly deliver to the Holder by email a notice setting forth the Exercise Price after such adjustment and any resulting adjustment to the number of Warrant ADSs and setting forth a brief statement of the facts requiring such adjustment.</w:t>
      </w:r>
    </w:p>
    <w:p>
      <w:pPr>
        <w:spacing w:after="0" w:line="176" w:lineRule="exact"/>
        <w:rPr>
          <w:sz w:val="20"/>
          <w:szCs w:val="20"/>
          <w:color w:val="auto"/>
        </w:rPr>
      </w:pPr>
    </w:p>
    <w:p>
      <w:pPr>
        <w:jc w:val="both"/>
        <w:ind w:firstLine="332"/>
        <w:spacing w:after="0" w:line="252" w:lineRule="auto"/>
        <w:tabs>
          <w:tab w:leader="none" w:pos="527"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to Allow Exercise by Holder</w:t>
      </w:r>
      <w:r>
        <w:rPr>
          <w:rFonts w:ascii="Times New Roman" w:cs="Times New Roman" w:eastAsia="Times New Roman" w:hAnsi="Times New Roman"/>
          <w:sz w:val="18"/>
          <w:szCs w:val="18"/>
          <w:color w:val="auto"/>
        </w:rPr>
        <w:t>. If (A) the Company shall declare a dividend (or any other distribution in whatever form) on the Ordinary Shares, (B) the Company shall declare a special nonrecurring cash dividend on or a redemption of the Ordinary Shares or ADSs, (C) the Company shall authorize the granting to all holders of the Ordinary Shares or ADSs rights or warrants to subscribe for or purchase any shares of capital stock of any class or of any rights, (D) the approval of any shareholders of the Company shall be required in connection with any reclassification of the Ordinary Shares or ADSs, any consolidation or merger to which the Company is a party, any sale or transfer of all or substantially all of the assets of the Company, or any compulsory share exchange whereby the Ordinary Shares are converted into other securities, cash or property, or (E) the Company shall authorize the voluntary or involuntary dissolution, liquidation or winding up of the affairs of the Company, then, in each case, the Company shall cause to be delivered by email to the Holder at its last email address as it shall appear upon the Warrant Register of the Company, at least 20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Ordinary Shares or ADSs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Ordinary Shares of record shall be entitled to exchange their Ordinary Shares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To the extent that any notice provided in this Warrant constitutes, or contains, material, non-public information regarding the Company or any of the Subsidiaries, the Company shall simultaneously file the material terms of such notice with the Commission pursuant to a Report on Form 8-K. The Holder shall remain entitled to exercise this Warrant during the period commencing on the date of such notice to the effective date of the event triggering such notice except as may otherwise be expressly set forth herein.</w:t>
      </w:r>
    </w:p>
    <w:p>
      <w:pPr>
        <w:spacing w:after="0" w:line="192" w:lineRule="exact"/>
        <w:rPr>
          <w:sz w:val="20"/>
          <w:szCs w:val="20"/>
          <w:color w:val="auto"/>
        </w:rPr>
      </w:pPr>
    </w:p>
    <w:p>
      <w:pPr>
        <w:jc w:val="both"/>
        <w:ind w:firstLine="332"/>
        <w:spacing w:after="0" w:line="266" w:lineRule="auto"/>
        <w:tabs>
          <w:tab w:leader="none" w:pos="579"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Voluntary Adjustment By Company.</w:t>
      </w:r>
      <w:r>
        <w:rPr>
          <w:rFonts w:ascii="Times New Roman" w:cs="Times New Roman" w:eastAsia="Times New Roman" w:hAnsi="Times New Roman"/>
          <w:sz w:val="18"/>
          <w:szCs w:val="18"/>
          <w:color w:val="auto"/>
        </w:rPr>
        <w:t xml:space="preserve"> Subject to the rules and regulations of the Trading Market, the Company may at any time during the term of this Warrant, subject to the prior written consent of the Holder, reduce the then current Exercise Price to any amount and for any period of time deemed appropriate by the Board of Directors of the Company.</w:t>
      </w:r>
    </w:p>
    <w:p>
      <w:pPr>
        <w:spacing w:after="0" w:line="175" w:lineRule="exact"/>
        <w:rPr>
          <w:rFonts w:ascii="Times New Roman" w:cs="Times New Roman" w:eastAsia="Times New Roman" w:hAnsi="Times New Roman"/>
          <w:sz w:val="18"/>
          <w:szCs w:val="18"/>
          <w:color w:val="auto"/>
        </w:rPr>
      </w:pPr>
    </w:p>
    <w:p>
      <w:pPr>
        <w:jc w:val="both"/>
        <w:ind w:firstLine="332"/>
        <w:spacing w:after="0" w:line="266" w:lineRule="auto"/>
        <w:tabs>
          <w:tab w:leader="none" w:pos="539"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in ADS Ratio.</w:t>
      </w:r>
      <w:r>
        <w:rPr>
          <w:rFonts w:ascii="Times New Roman" w:cs="Times New Roman" w:eastAsia="Times New Roman" w:hAnsi="Times New Roman"/>
          <w:sz w:val="18"/>
          <w:szCs w:val="18"/>
          <w:color w:val="auto"/>
        </w:rPr>
        <w:t xml:space="preserve"> If after the Issuance Date the ratio of ADSs to Ordinary Shares is increased or reduced, then the number of Warrant ADSs to be delivered upon exercise of this Warrant and the Exercise Price per Warrant ADS will each be proportionately adjusted so that the aggregate Exercise Price remains unchanged.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1" w:name="page42"/>
    <w:bookmarkEnd w:id="41"/>
    <w:p>
      <w:pPr>
        <w:ind w:left="8"/>
        <w:spacing w:after="0"/>
        <w:rPr>
          <w:sz w:val="20"/>
          <w:szCs w:val="20"/>
          <w:color w:val="auto"/>
        </w:rPr>
      </w:pP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Transfer of Warrant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332" w:firstLine="332"/>
        <w:spacing w:after="0" w:line="253" w:lineRule="auto"/>
        <w:tabs>
          <w:tab w:leader="none" w:pos="177"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w:t>
      </w:r>
      <w:r>
        <w:rPr>
          <w:rFonts w:ascii="Times New Roman" w:cs="Times New Roman" w:eastAsia="Times New Roman" w:hAnsi="Times New Roman"/>
          <w:sz w:val="18"/>
          <w:szCs w:val="18"/>
          <w:color w:val="auto"/>
        </w:rPr>
        <w:t>. Subject to compliance with any applicable securities laws and the conditions set forth in Section 4(d) hereof and to the provisions of Section 4.1 of the Purchase Agreement, this Warrant and all rights hereunder are transferable, in whole or in part, upon surrender of this Warrant at the principal office of the Company or its designated agent, together with a written assignment of this Warrant substantially in the form attached hereto duly executed by the Holder or its agent or attorney and funds sufficient to pay any transfer taxes payable upon the making of such transfer. Upon such surrender and, if required, such payment, the Company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Notwithstanding anything herein to the contrary, the Holder shall not be required to physically surrender this Warrant to the Company unless the Holder has assigned this Warrant in full, in which case, the Holder shall surrender this Warrant to the Company within three (3) Trading Days of the date the Holder delivers an assignment form to the Company assigning this Warrant in full. The Warrant, if properly assigned in accordance herewith, may be exercised by a new holder for the purchase of Warrant ADSs without having a new Warrant issued.</w:t>
      </w:r>
    </w:p>
    <w:p>
      <w:pPr>
        <w:spacing w:after="0" w:line="191" w:lineRule="exact"/>
        <w:rPr>
          <w:rFonts w:ascii="Times New Roman" w:cs="Times New Roman" w:eastAsia="Times New Roman" w:hAnsi="Times New Roman"/>
          <w:sz w:val="18"/>
          <w:szCs w:val="18"/>
          <w:color w:val="auto"/>
        </w:rPr>
      </w:pPr>
    </w:p>
    <w:p>
      <w:pPr>
        <w:jc w:val="both"/>
        <w:ind w:left="-332" w:firstLine="332"/>
        <w:spacing w:after="0" w:line="256" w:lineRule="auto"/>
        <w:tabs>
          <w:tab w:leader="none" w:pos="2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New Warrants</w:t>
      </w:r>
      <w:r>
        <w:rPr>
          <w:rFonts w:ascii="Times New Roman" w:cs="Times New Roman" w:eastAsia="Times New Roman" w:hAnsi="Times New Roman"/>
          <w:sz w:val="18"/>
          <w:szCs w:val="18"/>
          <w:color w:val="auto"/>
        </w:rPr>
        <w:t>. This Warrant may be divided or combined with other Warrants upon presentation hereof at the aforesaid office of the Company, together with a written notice specifying the names and denominations in which new Warrants are to be issued, signed by the Holder or its agent or attorney. Subject to compliance with Section 4(a),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the Issuance Date and shall be identical with this Warrant except as to the number of Warrant ADSs issuable pursuant thereto.</w:t>
      </w:r>
    </w:p>
    <w:p>
      <w:pPr>
        <w:spacing w:after="0" w:line="187" w:lineRule="exact"/>
        <w:rPr>
          <w:rFonts w:ascii="Times New Roman" w:cs="Times New Roman" w:eastAsia="Times New Roman" w:hAnsi="Times New Roman"/>
          <w:sz w:val="18"/>
          <w:szCs w:val="18"/>
          <w:color w:val="auto"/>
        </w:rPr>
      </w:pPr>
    </w:p>
    <w:p>
      <w:pPr>
        <w:jc w:val="both"/>
        <w:ind w:left="-332" w:firstLine="332"/>
        <w:spacing w:after="0" w:line="261" w:lineRule="auto"/>
        <w:tabs>
          <w:tab w:leader="none" w:pos="204"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Warrant Register</w:t>
      </w:r>
      <w:r>
        <w:rPr>
          <w:rFonts w:ascii="Times New Roman" w:cs="Times New Roman" w:eastAsia="Times New Roman" w:hAnsi="Times New Roman"/>
          <w:sz w:val="18"/>
          <w:szCs w:val="18"/>
          <w:color w:val="auto"/>
        </w:rPr>
        <w:t>. The Company shall register this Warrant, upon records to be maintained by the Company for that purpose (the “</w:t>
      </w:r>
      <w:r>
        <w:rPr>
          <w:rFonts w:ascii="Times New Roman" w:cs="Times New Roman" w:eastAsia="Times New Roman" w:hAnsi="Times New Roman"/>
          <w:sz w:val="18"/>
          <w:szCs w:val="18"/>
          <w:u w:val="single" w:color="auto"/>
          <w:color w:val="auto"/>
        </w:rPr>
        <w:t>Warrant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in the name of the record Holder hereof from time to time. The Company may deem and treat the registered Holder of this Warrant as the absolute owner hereof for the purpose of any exercise hereof or any distribution to the Holder, and for all other purposes, absent actual notice to the contrary.</w:t>
      </w:r>
    </w:p>
    <w:p>
      <w:pPr>
        <w:spacing w:after="0" w:line="179" w:lineRule="exact"/>
        <w:rPr>
          <w:rFonts w:ascii="Times New Roman" w:cs="Times New Roman" w:eastAsia="Times New Roman" w:hAnsi="Times New Roman"/>
          <w:sz w:val="18"/>
          <w:szCs w:val="18"/>
          <w:color w:val="auto"/>
        </w:rPr>
      </w:pPr>
    </w:p>
    <w:p>
      <w:pPr>
        <w:jc w:val="both"/>
        <w:ind w:left="-332" w:firstLine="332"/>
        <w:spacing w:after="0" w:line="258" w:lineRule="auto"/>
        <w:tabs>
          <w:tab w:leader="none" w:pos="187"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Restrictions</w:t>
      </w:r>
      <w:r>
        <w:rPr>
          <w:rFonts w:ascii="Times New Roman" w:cs="Times New Roman" w:eastAsia="Times New Roman" w:hAnsi="Times New Roman"/>
          <w:sz w:val="18"/>
          <w:szCs w:val="18"/>
          <w:color w:val="auto"/>
        </w:rPr>
        <w:t>. If, at the time of the surrender of this Warrant in connection with any transfer of this Warrant, the transfer of this Warrant is not (i) registered pursuant to an effective registration statement under the Securities Act and under applicable state securities or blue sky laws or (ii) eligible for resale without volume or manner-of-sale restrictions or current public information requirements pursuant to Rule 144, the Company may require, as a condition of allowing such transfer, that the Holder or transferee of this Warrant, as the case may be, comply with the provisions of Section 5.7 of the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265430</wp:posOffset>
            </wp:positionV>
            <wp:extent cx="7132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08"/>
          </w:cols>
          <w:pgMar w:left="652" w:top="688" w:right="339" w:bottom="1440" w:gutter="0" w:footer="0" w:header="0"/>
        </w:sectPr>
      </w:pPr>
    </w:p>
    <w:bookmarkStart w:id="42" w:name="page43"/>
    <w:bookmarkEnd w:id="42"/>
    <w:p>
      <w:pPr>
        <w:jc w:val="both"/>
        <w:ind w:firstLine="332"/>
        <w:spacing w:after="0" w:line="261" w:lineRule="auto"/>
        <w:tabs>
          <w:tab w:leader="none" w:pos="509"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 by the Holder</w:t>
      </w:r>
      <w:r>
        <w:rPr>
          <w:rFonts w:ascii="Times New Roman" w:cs="Times New Roman" w:eastAsia="Times New Roman" w:hAnsi="Times New Roman"/>
          <w:sz w:val="18"/>
          <w:szCs w:val="18"/>
          <w:color w:val="auto"/>
        </w:rPr>
        <w:t>. The Holder, by the acceptance hereof, represents and warrants that it is acquiring this Warrant and, upon any exercise hereof, will acquire the Warrant ADSs issuable upon such exercise, for its own account and not with a view to or for distributing or reselling such Warrant ADSs or any part thereof in violation of the Securities Act or any applicable state securities law, except pursuant to sales registered or exempt under the Securities Act.</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332"/>
        <w:spacing w:after="0" w:line="261" w:lineRule="auto"/>
        <w:tabs>
          <w:tab w:leader="none" w:pos="509"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Rights as Shareholder Until Exercise; No Settlement in Cash</w:t>
      </w:r>
      <w:r>
        <w:rPr>
          <w:rFonts w:ascii="Times New Roman" w:cs="Times New Roman" w:eastAsia="Times New Roman" w:hAnsi="Times New Roman"/>
          <w:sz w:val="18"/>
          <w:szCs w:val="18"/>
          <w:color w:val="auto"/>
        </w:rPr>
        <w:t>. This Warrant does not entitle the Holder to any voting rights, dividends or other rights as a shareholder of the Company prior to the exercise hereof as set forth in Section 2(d)(i), except as expressly set forth in Section 3. Without limiting the rights of a Holder to receive the cash payments contemplated pursuant to Sections 2(d)(i), 2(d)(iv) and 2(d)(v), in no event will the Company be required to net cash settle an exercise of this Warrant.</w:t>
      </w:r>
    </w:p>
    <w:p>
      <w:pPr>
        <w:spacing w:after="0" w:line="179" w:lineRule="exact"/>
        <w:rPr>
          <w:rFonts w:ascii="Times New Roman" w:cs="Times New Roman" w:eastAsia="Times New Roman" w:hAnsi="Times New Roman"/>
          <w:sz w:val="18"/>
          <w:szCs w:val="18"/>
          <w:color w:val="auto"/>
        </w:rPr>
      </w:pPr>
    </w:p>
    <w:p>
      <w:pPr>
        <w:jc w:val="both"/>
        <w:ind w:firstLine="332"/>
        <w:spacing w:after="0" w:line="258" w:lineRule="auto"/>
        <w:tabs>
          <w:tab w:leader="none" w:pos="519"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Loss, Theft, Destruction or Mutilation of Warrant</w:t>
      </w:r>
      <w:r>
        <w:rPr>
          <w:rFonts w:ascii="Times New Roman" w:cs="Times New Roman" w:eastAsia="Times New Roman" w:hAnsi="Times New Roman"/>
          <w:sz w:val="18"/>
          <w:szCs w:val="18"/>
          <w:color w:val="auto"/>
        </w:rPr>
        <w:t>. The Company covenants that upon receipt by the Company of evidence reasonably satisfactory to it of the loss, theft, destruction or mutilation of this Warrant or any stock certificate relating to the Warrant ADSs, and in case of loss, theft or destruction, of indemnity or security reasonably satisfactory to it (which, in the case of the Warrant, shall not include the posting of any bond), and upon surrender and cancellation of such Warrant or stock certificate, if mutilated, the Company will make and deliver a new Warrant or stock certificate of like tenor and dated as of such cancellation, in lieu of such Warrant or stock certificate.</w:t>
      </w:r>
    </w:p>
    <w:p>
      <w:pPr>
        <w:spacing w:after="0" w:line="183" w:lineRule="exact"/>
        <w:rPr>
          <w:rFonts w:ascii="Times New Roman" w:cs="Times New Roman" w:eastAsia="Times New Roman" w:hAnsi="Times New Roman"/>
          <w:sz w:val="18"/>
          <w:szCs w:val="18"/>
          <w:color w:val="auto"/>
        </w:rPr>
      </w:pPr>
    </w:p>
    <w:p>
      <w:pPr>
        <w:ind w:firstLine="332"/>
        <w:spacing w:after="0" w:line="282" w:lineRule="auto"/>
        <w:tabs>
          <w:tab w:leader="none" w:pos="509"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Saturdays, Sundays, Holidays, etc</w:t>
      </w:r>
      <w:r>
        <w:rPr>
          <w:rFonts w:ascii="Times New Roman" w:cs="Times New Roman" w:eastAsia="Times New Roman" w:hAnsi="Times New Roman"/>
          <w:sz w:val="18"/>
          <w:szCs w:val="18"/>
          <w:color w:val="auto"/>
        </w:rPr>
        <w:t>. If the last or appointed day for the taking of any action or the expiration of any right required or granted herein shall not be a Business Day, then, such action may be taken or such right may be exercised on the next succeeding Business Day.</w:t>
      </w:r>
    </w:p>
    <w:p>
      <w:pPr>
        <w:spacing w:after="0" w:line="161" w:lineRule="exact"/>
        <w:rPr>
          <w:rFonts w:ascii="Times New Roman" w:cs="Times New Roman" w:eastAsia="Times New Roman" w:hAnsi="Times New Roman"/>
          <w:sz w:val="18"/>
          <w:szCs w:val="18"/>
          <w:color w:val="auto"/>
        </w:rPr>
      </w:pPr>
    </w:p>
    <w:p>
      <w:pPr>
        <w:ind w:left="520" w:hanging="188"/>
        <w:spacing w:after="0"/>
        <w:tabs>
          <w:tab w:leader="none" w:pos="5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Authorized Shares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 covenants that, during the period the Warrant is outstanding, its directors will have authority to allot a sufficient number of shares to provide for the issuance of the Warrant ADSs and underlying Ordinary Shares upon the exercise of any purchase rights under this Warrant. The Company further covenants that its issuance of this Warrant shall constitute full authority to its officers who are charged with the duty of issuing the necessary Warrant Shares upon the exercise of the purchase rights under this Warrant. The Company will take all such reasonable action as may be necessary to assure that such Warrant ADSs may be issued as provided herein without violation of any applicable law or regulation, or of any requirements of the applicable Trading Market upon which the Ordinary Shares and ADSs may be listed. The Company covenants that all Warrant Shares which may be issued upon the exercise of the purchase rights represented by this Warrant will, upon exercise of the purchase rights represented by this Warrant and payment for such Warrant ADSs in accordance herewith, be duly authorized, validly issued, fully paid and nonassessable and free from all taxes, liens and charges created by the Company in respect of the issue thereof (other than taxes in respect of any transfer occurring contemporaneously with such issue).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3" w:name="page44"/>
    <w:bookmarkEnd w:id="43"/>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Except and to the extent as waived or consented to by the Holder, the Company shall not by any action, including, without limitation, amending its articles of association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(i) not increase the par value of any Warrant Shares above the amount payable therefor upon such exercise immediately prior to such increase in par value, (ii) take all such action as may be necessary or appropriate in order that the Company may validly and legally issue fully paid and nonassessable Warrant Shares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w:t>
      </w:r>
    </w:p>
    <w:p>
      <w:pPr>
        <w:spacing w:after="0" w:line="18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Before taking any action which would result in an adjustment in the number of Warrant ADSs for which this Warrant is exercisable or in the Exercise Price, the Company shall obtain all such authorizations or exemptions thereof, or consents thereto, as may be necessary from any public regulatory body or bodies having jurisdiction thereof. Unless required by law, the Company shall not do anything that would require the Exercise Price to be adjusted to an amount that is less than the aggregate nominal value of the Ordinary Shares underlying an ADS at that time.</w:t>
      </w:r>
    </w:p>
    <w:p>
      <w:pPr>
        <w:spacing w:after="0" w:line="180" w:lineRule="exact"/>
        <w:rPr>
          <w:sz w:val="20"/>
          <w:szCs w:val="20"/>
          <w:color w:val="auto"/>
        </w:rPr>
      </w:pPr>
    </w:p>
    <w:p>
      <w:pPr>
        <w:ind w:firstLine="332"/>
        <w:spacing w:after="0" w:line="282" w:lineRule="auto"/>
        <w:tabs>
          <w:tab w:leader="none" w:pos="522"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Jurisdiction</w:t>
      </w:r>
      <w:r>
        <w:rPr>
          <w:rFonts w:ascii="Times New Roman" w:cs="Times New Roman" w:eastAsia="Times New Roman" w:hAnsi="Times New Roman"/>
          <w:sz w:val="18"/>
          <w:szCs w:val="18"/>
          <w:color w:val="auto"/>
        </w:rPr>
        <w:t>. All questions concerning the construction, validity, enforcement and interpretation of this Warrant shall be determined in accordance with the provisions of the Purchase Agreement.</w:t>
      </w:r>
    </w:p>
    <w:p>
      <w:pPr>
        <w:spacing w:after="0" w:line="161" w:lineRule="exact"/>
        <w:rPr>
          <w:rFonts w:ascii="Times New Roman" w:cs="Times New Roman" w:eastAsia="Times New Roman" w:hAnsi="Times New Roman"/>
          <w:sz w:val="18"/>
          <w:szCs w:val="18"/>
          <w:color w:val="auto"/>
        </w:rPr>
      </w:pPr>
    </w:p>
    <w:p>
      <w:pPr>
        <w:jc w:val="both"/>
        <w:ind w:firstLine="332"/>
        <w:spacing w:after="0" w:line="256" w:lineRule="auto"/>
        <w:tabs>
          <w:tab w:leader="none" w:pos="489"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Nonwaiver and Expenses</w:t>
      </w:r>
      <w:r>
        <w:rPr>
          <w:rFonts w:ascii="Times New Roman" w:cs="Times New Roman" w:eastAsia="Times New Roman" w:hAnsi="Times New Roman"/>
          <w:sz w:val="18"/>
          <w:szCs w:val="18"/>
          <w:color w:val="auto"/>
        </w:rPr>
        <w:t>. No course of dealing or any delay or failure to exercise any right hereunder on the part of Holder shall operate as a waiver of such right or otherwise prejudice the Holder’s rights, powers or remedies, notwithstanding the fact that all rights hereunder terminate on the Termination Date. If 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spacing w:after="0" w:line="187" w:lineRule="exact"/>
        <w:rPr>
          <w:rFonts w:ascii="Times New Roman" w:cs="Times New Roman" w:eastAsia="Times New Roman" w:hAnsi="Times New Roman"/>
          <w:sz w:val="18"/>
          <w:szCs w:val="18"/>
          <w:color w:val="auto"/>
        </w:rPr>
      </w:pPr>
    </w:p>
    <w:p>
      <w:pPr>
        <w:ind w:firstLine="332"/>
        <w:spacing w:after="0" w:line="282" w:lineRule="auto"/>
        <w:tabs>
          <w:tab w:leader="none" w:pos="519"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 request or other document required or permitted to be given or delivered to the Holder by the Company shall be delivered in accordance with the notice provisions of the Purchase Agreement.</w:t>
      </w:r>
    </w:p>
    <w:p>
      <w:pPr>
        <w:spacing w:after="0" w:line="161" w:lineRule="exact"/>
        <w:rPr>
          <w:rFonts w:ascii="Times New Roman" w:cs="Times New Roman" w:eastAsia="Times New Roman" w:hAnsi="Times New Roman"/>
          <w:sz w:val="18"/>
          <w:szCs w:val="18"/>
          <w:color w:val="auto"/>
        </w:rPr>
      </w:pPr>
    </w:p>
    <w:p>
      <w:pPr>
        <w:jc w:val="both"/>
        <w:ind w:firstLine="332"/>
        <w:spacing w:after="0" w:line="266" w:lineRule="auto"/>
        <w:tabs>
          <w:tab w:leader="none" w:pos="532"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 of Liability</w:t>
      </w:r>
      <w:r>
        <w:rPr>
          <w:rFonts w:ascii="Times New Roman" w:cs="Times New Roman" w:eastAsia="Times New Roman" w:hAnsi="Times New Roman"/>
          <w:sz w:val="18"/>
          <w:szCs w:val="18"/>
          <w:color w:val="auto"/>
        </w:rPr>
        <w:t>. No provision hereof, in the absence of any affirmative action by the Holder to exercise this Warrant to purchase Warrant ADSs, and no enumeration herein of the rights or privileges of the Holder, shall give rise to any liability of the Holder for the purchase price of any Ordinary Shares or ADSs or as a shareholder of the Company, whether such liability is asserted by the Company or by creditors of the Company.</w:t>
      </w:r>
    </w:p>
    <w:p>
      <w:pPr>
        <w:spacing w:after="0" w:line="175" w:lineRule="exact"/>
        <w:rPr>
          <w:rFonts w:ascii="Times New Roman" w:cs="Times New Roman" w:eastAsia="Times New Roman" w:hAnsi="Times New Roman"/>
          <w:sz w:val="18"/>
          <w:szCs w:val="18"/>
          <w:color w:val="auto"/>
        </w:rPr>
      </w:pPr>
    </w:p>
    <w:p>
      <w:pPr>
        <w:jc w:val="both"/>
        <w:ind w:firstLine="332"/>
        <w:spacing w:after="0" w:line="261" w:lineRule="auto"/>
        <w:tabs>
          <w:tab w:leader="none" w:pos="479"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w:t>
      </w:r>
    </w:p>
    <w:p>
      <w:pPr>
        <w:spacing w:after="0" w:line="179" w:lineRule="exact"/>
        <w:rPr>
          <w:rFonts w:ascii="Times New Roman" w:cs="Times New Roman" w:eastAsia="Times New Roman" w:hAnsi="Times New Roman"/>
          <w:sz w:val="18"/>
          <w:szCs w:val="18"/>
          <w:color w:val="auto"/>
        </w:rPr>
      </w:pPr>
    </w:p>
    <w:p>
      <w:pPr>
        <w:jc w:val="both"/>
        <w:ind w:firstLine="332"/>
        <w:spacing w:after="0" w:line="261" w:lineRule="auto"/>
        <w:tabs>
          <w:tab w:leader="none" w:pos="492"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Depositary</w:t>
      </w:r>
      <w:r>
        <w:rPr>
          <w:rFonts w:ascii="Times New Roman" w:cs="Times New Roman" w:eastAsia="Times New Roman" w:hAnsi="Times New Roman"/>
          <w:sz w:val="18"/>
          <w:szCs w:val="18"/>
          <w:color w:val="auto"/>
        </w:rPr>
        <w:t xml:space="preserve">. For the avoidance of doubt, notwithstanding anything to the contrary contained herein, the Depositary’s rights and obligations with respect to the Company and the ADSs (including the Warrant ADSs) shall be as set forth in, and subject to, the terms and provisions of the deposit agreement among,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the Company and the Depositary and in no event shall this Warrant be deemed or construed to impose any additional obligations or liabilities on the Depositary.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4" w:name="page45"/>
    <w:bookmarkEnd w:id="44"/>
    <w:p>
      <w:pPr>
        <w:jc w:val="both"/>
        <w:ind w:left="-20" w:firstLine="332"/>
        <w:spacing w:after="0" w:line="261" w:lineRule="auto"/>
        <w:tabs>
          <w:tab w:leader="none" w:pos="499"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Subject to applicable securities laws,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ADSs.</w:t>
      </w:r>
    </w:p>
    <w:p>
      <w:pPr>
        <w:spacing w:after="0" w:line="179" w:lineRule="exact"/>
        <w:rPr>
          <w:rFonts w:ascii="Times New Roman" w:cs="Times New Roman" w:eastAsia="Times New Roman" w:hAnsi="Times New Roman"/>
          <w:sz w:val="18"/>
          <w:szCs w:val="18"/>
          <w:color w:val="auto"/>
        </w:rPr>
      </w:pPr>
    </w:p>
    <w:p>
      <w:pPr>
        <w:ind w:left="-20" w:firstLine="332"/>
        <w:spacing w:after="0" w:line="282" w:lineRule="auto"/>
        <w:tabs>
          <w:tab w:leader="none" w:pos="472"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Acknowledgement</w:t>
      </w:r>
      <w:r>
        <w:rPr>
          <w:rFonts w:ascii="Times New Roman" w:cs="Times New Roman" w:eastAsia="Times New Roman" w:hAnsi="Times New Roman"/>
          <w:sz w:val="18"/>
          <w:szCs w:val="18"/>
          <w:color w:val="auto"/>
        </w:rPr>
        <w:t>. The Company acknowledges that the Company has received the aggregate par value amount of the Warrant Shares underlying the Warrant ADSs upon exercise of this Warrant and the Company shall hold such aggregate nominal amount in trust.</w:t>
      </w:r>
    </w:p>
    <w:p>
      <w:pPr>
        <w:spacing w:after="0" w:line="161" w:lineRule="exact"/>
        <w:rPr>
          <w:rFonts w:ascii="Times New Roman" w:cs="Times New Roman" w:eastAsia="Times New Roman" w:hAnsi="Times New Roman"/>
          <w:sz w:val="18"/>
          <w:szCs w:val="18"/>
          <w:color w:val="auto"/>
        </w:rPr>
      </w:pPr>
    </w:p>
    <w:p>
      <w:pPr>
        <w:ind w:left="560" w:hanging="248"/>
        <w:spacing w:after="0"/>
        <w:tabs>
          <w:tab w:leader="none" w:pos="5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This Warrant may be modified or amended or the provisions hereof waived with the written consent of the Company and the Holder.</w:t>
      </w:r>
    </w:p>
    <w:p>
      <w:pPr>
        <w:spacing w:after="0" w:line="225" w:lineRule="exact"/>
        <w:rPr>
          <w:rFonts w:ascii="Times New Roman" w:cs="Times New Roman" w:eastAsia="Times New Roman" w:hAnsi="Times New Roman"/>
          <w:sz w:val="18"/>
          <w:szCs w:val="18"/>
          <w:color w:val="auto"/>
        </w:rPr>
      </w:pPr>
    </w:p>
    <w:p>
      <w:pPr>
        <w:jc w:val="both"/>
        <w:ind w:left="-20" w:firstLine="332"/>
        <w:spacing w:after="0" w:line="266" w:lineRule="auto"/>
        <w:tabs>
          <w:tab w:leader="none" w:pos="499"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spacing w:after="0" w:line="175" w:lineRule="exact"/>
        <w:rPr>
          <w:rFonts w:ascii="Times New Roman" w:cs="Times New Roman" w:eastAsia="Times New Roman" w:hAnsi="Times New Roman"/>
          <w:sz w:val="18"/>
          <w:szCs w:val="18"/>
          <w:color w:val="auto"/>
        </w:rPr>
      </w:pPr>
    </w:p>
    <w:p>
      <w:pPr>
        <w:ind w:left="-20" w:firstLine="332"/>
        <w:spacing w:after="0" w:line="282" w:lineRule="auto"/>
        <w:tabs>
          <w:tab w:leader="none" w:pos="512"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used in this Warrant are for the convenience of reference only and shall not, for any purpose, be deemed a part of this Warrant.</w:t>
      </w:r>
    </w:p>
    <w:p>
      <w:pPr>
        <w:spacing w:after="0" w:line="161" w:lineRule="exact"/>
        <w:rPr>
          <w:rFonts w:ascii="Times New Roman" w:cs="Times New Roman" w:eastAsia="Times New Roman" w:hAnsi="Times New Roman"/>
          <w:sz w:val="18"/>
          <w:szCs w:val="18"/>
          <w:color w:val="auto"/>
        </w:rPr>
      </w:pPr>
    </w:p>
    <w:p>
      <w:pPr>
        <w:ind w:left="-20" w:firstLine="332"/>
        <w:spacing w:after="0" w:line="282" w:lineRule="auto"/>
        <w:tabs>
          <w:tab w:leader="none" w:pos="499"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Electronic Signatures</w:t>
      </w:r>
      <w:r>
        <w:rPr>
          <w:rFonts w:ascii="Times New Roman" w:cs="Times New Roman" w:eastAsia="Times New Roman" w:hAnsi="Times New Roman"/>
          <w:sz w:val="18"/>
          <w:szCs w:val="18"/>
          <w:color w:val="auto"/>
        </w:rPr>
        <w:t>. Electronically scanned and transmitted signatures, including by email attachment, shall be deemed originals for all purposes of this Warrant.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292735</wp:posOffset>
            </wp:positionV>
            <wp:extent cx="71323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40" w:top="688" w:right="339" w:bottom="1440" w:gutter="0" w:footer="0" w:header="0"/>
        </w:sectPr>
      </w:pPr>
    </w:p>
    <w:bookmarkStart w:id="45" w:name="page46"/>
    <w:bookmarkEnd w:id="45"/>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Company has caused this Warrant to be executed by its officer thereunto duly authorized as of the date first above indicated.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AKARI THERAPEUTICS PLC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Abizer Gaslightwala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-121920</wp:posOffset>
            </wp:positionV>
            <wp:extent cx="320611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16"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6" w:name="page47"/>
    <w:bookmarkEnd w:id="4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NOTICE OF EXERCISE</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TO:</w:t>
      </w:r>
      <w:r>
        <w:rPr>
          <w:sz w:val="20"/>
          <w:szCs w:val="20"/>
          <w:color w:val="auto"/>
        </w:rPr>
        <w:tab/>
      </w:r>
      <w:r>
        <w:rPr>
          <w:rFonts w:ascii="Times New Roman" w:cs="Times New Roman" w:eastAsia="Times New Roman" w:hAnsi="Times New Roman"/>
          <w:sz w:val="18"/>
          <w:szCs w:val="18"/>
          <w:color w:val="auto"/>
        </w:rPr>
        <w:t>AKARI THERAPEUTICS, PLC</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DEUTSCHE BANK TRUST COMPANY AMERICAS, AS DEPOSITARY</w:t>
      </w:r>
    </w:p>
    <w:p>
      <w:pPr>
        <w:spacing w:after="0" w:line="225" w:lineRule="exact"/>
        <w:rPr>
          <w:sz w:val="20"/>
          <w:szCs w:val="20"/>
          <w:color w:val="auto"/>
        </w:rPr>
      </w:pPr>
    </w:p>
    <w:p>
      <w:pPr>
        <w:ind w:right="20" w:firstLine="656"/>
        <w:spacing w:after="0" w:line="282" w:lineRule="auto"/>
        <w:tabs>
          <w:tab w:leader="none" w:pos="911"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hereby elects to purchase _________ Warrant ADSs of the Company pursuant to the terms of the attached Warrant (only if exercised in full), and tenders herewith payment of the exercise price in full, together with all applicable transfer taxes, if any.</w:t>
      </w:r>
    </w:p>
    <w:p>
      <w:pPr>
        <w:spacing w:after="0" w:line="161"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shall take the form of lawful money of the United States.</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Please register and issue said Warrant ADSs in the name of the undersigned or in such other name as is specified below: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DTC Participant name and number:</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____________________________</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and account number of DTC Participant Client:</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____________________________</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Contact of DTC Participant:</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____________________________</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____________________________</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Contact of Holder:</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____________________________</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____________________________</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Telephone Number of DTC Participant:</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____________________________</w:t>
      </w:r>
    </w:p>
    <w:p>
      <w:pPr>
        <w:spacing w:after="0" w:line="207" w:lineRule="exact"/>
        <w:rPr>
          <w:sz w:val="20"/>
          <w:szCs w:val="20"/>
          <w:color w:val="auto"/>
        </w:rPr>
      </w:pPr>
    </w:p>
    <w:p>
      <w:pPr>
        <w:ind w:left="920" w:hanging="264"/>
        <w:spacing w:after="0"/>
        <w:tabs>
          <w:tab w:leader="none" w:pos="9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Accredited Investor</w:t>
      </w:r>
      <w:r>
        <w:rPr>
          <w:rFonts w:ascii="Times New Roman" w:cs="Times New Roman" w:eastAsia="Times New Roman" w:hAnsi="Times New Roman"/>
          <w:sz w:val="18"/>
          <w:szCs w:val="18"/>
          <w:color w:val="auto"/>
        </w:rPr>
        <w:t>. The undersigned is an “accredited investor” as defined in Regulation D promulgated under the Securities Act of 1933, as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OF HOLDER]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Investing Entity: ____________________________________________________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of Authorized Signatory of Investing Entity: _____________________________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Authorized Signatory: ________________________________________________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of Authorized Signatory: _________________________________________________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ASSIGNMENT FORM</w:t>
      </w:r>
    </w:p>
    <w:p>
      <w:pPr>
        <w:spacing w:after="0" w:line="223" w:lineRule="exact"/>
        <w:rPr>
          <w:sz w:val="20"/>
          <w:szCs w:val="20"/>
          <w:color w:val="auto"/>
        </w:rPr>
      </w:pPr>
    </w:p>
    <w:p>
      <w:pPr>
        <w:ind w:left="660" w:right="1520" w:hanging="647"/>
        <w:spacing w:after="0" w:line="502" w:lineRule="auto"/>
        <w:rPr>
          <w:sz w:val="20"/>
          <w:szCs w:val="20"/>
          <w:color w:val="auto"/>
        </w:rPr>
      </w:pPr>
      <w:r>
        <w:rPr>
          <w:rFonts w:ascii="Times New Roman" w:cs="Times New Roman" w:eastAsia="Times New Roman" w:hAnsi="Times New Roman"/>
          <w:sz w:val="18"/>
          <w:szCs w:val="18"/>
          <w:i w:val="1"/>
          <w:iCs w:val="1"/>
          <w:color w:val="auto"/>
        </w:rPr>
        <w:t xml:space="preserve">(To assign the foregoing Warrant, execute this form and supply required information. Do not use this form to purchase Warrant ADSs.) </w:t>
      </w:r>
      <w:r>
        <w:rPr>
          <w:rFonts w:ascii="Times New Roman" w:cs="Times New Roman" w:eastAsia="Times New Roman" w:hAnsi="Times New Roman"/>
          <w:sz w:val="18"/>
          <w:szCs w:val="18"/>
          <w:color w:val="auto"/>
        </w:rPr>
        <w:t>FOR VALUE RECEIVED, the foregoing Warrant and all rights evidenced thereby are hereby assigned to</w:t>
      </w: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17145</wp:posOffset>
            </wp:positionV>
            <wp:extent cx="606933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069330" cy="8255"/>
                    </a:xfrm>
                    <a:prstGeom prst="rect">
                      <a:avLst/>
                    </a:prstGeom>
                    <a:noFill/>
                  </pic:spPr>
                </pic:pic>
              </a:graphicData>
            </a:graphic>
          </wp:anchor>
        </w:drawing>
      </w:r>
    </w:p>
    <w:p>
      <w:pPr>
        <w:spacing w:after="0" w:line="7"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(Please Print)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17145</wp:posOffset>
            </wp:positionV>
            <wp:extent cx="606933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069330" cy="8890"/>
                    </a:xfrm>
                    <a:prstGeom prst="rect">
                      <a:avLst/>
                    </a:prstGeom>
                    <a:noFill/>
                  </pic:spPr>
                </pic:pic>
              </a:graphicData>
            </a:graphic>
          </wp:anchor>
        </w:drawing>
      </w:r>
    </w:p>
    <w:p>
      <w:pPr>
        <w:spacing w:after="0" w:line="7"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(Please Print)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____________, 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Signature: 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Address: 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8" w:name="page49"/>
    <w:bookmarkEnd w:id="48"/>
    <w:p>
      <w:pPr>
        <w:ind w:left="10400"/>
        <w:spacing w:after="0"/>
        <w:rPr>
          <w:sz w:val="20"/>
          <w:szCs w:val="20"/>
          <w:color w:val="auto"/>
        </w:rPr>
      </w:pPr>
      <w:r>
        <w:rPr>
          <w:rFonts w:ascii="Times New Roman" w:cs="Times New Roman" w:eastAsia="Times New Roman" w:hAnsi="Times New Roman"/>
          <w:sz w:val="17"/>
          <w:szCs w:val="17"/>
          <w:b w:val="1"/>
          <w:bCs w:val="1"/>
          <w:color w:val="auto"/>
        </w:rPr>
        <w:t>Exhibit 4.4</w:t>
      </w:r>
    </w:p>
    <w:p>
      <w:pPr>
        <w:spacing w:after="0" w:line="24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NEITHER THIS SECURITY NOR THE SECURITIES INTO WHICH THIS SECURITY IS EXERCISABLE HAS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AND IN THE CASE OF A TRANSACTION EXEMPT FROM REGISTRATION, UNLESS THE COMPANY AND DEPOSITARY HAVE RECEIVED AN OPINION OF COUNSEL REASONABLY SATISFACTORY TO EACH OF THEM THAT SUCH TRANSACTION DOES NOT REQUIRE REGISTRATION UNDER THE SECURITIES ACT. THIS SECURITY AND THE SECURITIES ISSUABLE UPON EXERCISE OF THIS SECURITY MAY BE PLEDGED IN CONNECTION WITH A BONA FIDE MARGIN ACCOUNT WITH A REGISTERED BROKER-DEALER OR OTHER LOAN WITH A FINANCIAL INSTITUTION THAT IS AN “ACCREDITED INVESTOR” AS DEFINED IN RULE 501(A) UNDER THE SECURITIES ACT OR OTHER LOAN SECURED BY SUCH SECURITIES.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SERIES I WARRANT TO PURCHASE ORDINARY SHARES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REPRESENTED BY AMERICAN DEPOSITARY SHARES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AKARI THERAPEUTICS, PLC.</w:t>
      </w:r>
    </w:p>
    <w:p>
      <w:pPr>
        <w:sectPr>
          <w:pgSz w:w="11900" w:h="16838" w:orient="portrait"/>
          <w:cols w:equalWidth="0" w:num="1">
            <w:col w:w="11240"/>
          </w:cols>
          <w:pgMar w:left="320" w:top="333" w:right="339" w:bottom="1440" w:gutter="0" w:footer="0" w:header="0"/>
        </w:sect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 No. [●]</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Number of American Depositary Shares: [●]</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Issuance Date: [●], 2026</w:t>
      </w:r>
    </w:p>
    <w:p>
      <w:pPr>
        <w:spacing w:after="0" w:line="422" w:lineRule="exact"/>
        <w:rPr>
          <w:sz w:val="20"/>
          <w:szCs w:val="20"/>
          <w:color w:val="auto"/>
        </w:rPr>
      </w:pPr>
    </w:p>
    <w:p>
      <w:pPr>
        <w:sectPr>
          <w:pgSz w:w="11900" w:h="16838" w:orient="portrait"/>
          <w:cols w:equalWidth="0" w:num="2">
            <w:col w:w="8740" w:space="720"/>
            <w:col w:w="1780"/>
          </w:cols>
          <w:pgMar w:left="320" w:top="333" w:right="339" w:bottom="1440" w:gutter="0" w:footer="0" w:header="0"/>
          <w:type w:val="continuous"/>
        </w:sectPr>
      </w:pPr>
    </w:p>
    <w:p>
      <w:pPr>
        <w:spacing w:after="0" w:line="1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THIS SERIES I WARRANT TO PURCHASE ORDINARY SHARES REPRESENTED BY AMERICAN DEPOSITARY SHARES (the “</w:t>
      </w:r>
      <w:r>
        <w:rPr>
          <w:rFonts w:ascii="Times New Roman" w:cs="Times New Roman" w:eastAsia="Times New Roman" w:hAnsi="Times New Roman"/>
          <w:sz w:val="18"/>
          <w:szCs w:val="18"/>
          <w:u w:val="single" w:color="auto"/>
          <w:color w:val="auto"/>
        </w:rPr>
        <w:t>Warrant</w:t>
      </w:r>
      <w:r>
        <w:rPr>
          <w:rFonts w:ascii="Times New Roman" w:cs="Times New Roman" w:eastAsia="Times New Roman" w:hAnsi="Times New Roman"/>
          <w:sz w:val="18"/>
          <w:szCs w:val="18"/>
          <w:color w:val="auto"/>
        </w:rPr>
        <w:t>”) certifies that, for value received, [●] or its assigns (the “</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is entitled, upon the terms and subject to the limitations on exercise and the conditions hereinafter set forth, at any time on or after the date hereof (the “</w:t>
      </w:r>
      <w:r>
        <w:rPr>
          <w:rFonts w:ascii="Times New Roman" w:cs="Times New Roman" w:eastAsia="Times New Roman" w:hAnsi="Times New Roman"/>
          <w:sz w:val="18"/>
          <w:szCs w:val="18"/>
          <w:u w:val="single" w:color="auto"/>
          <w:color w:val="auto"/>
        </w:rPr>
        <w:t>Initial Exercise Date</w:t>
      </w:r>
      <w:r>
        <w:rPr>
          <w:rFonts w:ascii="Times New Roman" w:cs="Times New Roman" w:eastAsia="Times New Roman" w:hAnsi="Times New Roman"/>
          <w:sz w:val="18"/>
          <w:szCs w:val="18"/>
          <w:color w:val="auto"/>
        </w:rPr>
        <w:t>”) and on or prior to 5:00 p.m. (New York City time) on the five (5) year anniversary of the Initial Exercise Date (the “</w:t>
      </w:r>
      <w:r>
        <w:rPr>
          <w:rFonts w:ascii="Times New Roman" w:cs="Times New Roman" w:eastAsia="Times New Roman" w:hAnsi="Times New Roman"/>
          <w:sz w:val="18"/>
          <w:szCs w:val="18"/>
          <w:u w:val="single" w:color="auto"/>
          <w:color w:val="auto"/>
        </w:rPr>
        <w:t>Termination Date</w:t>
      </w:r>
      <w:r>
        <w:rPr>
          <w:rFonts w:ascii="Times New Roman" w:cs="Times New Roman" w:eastAsia="Times New Roman" w:hAnsi="Times New Roman"/>
          <w:sz w:val="18"/>
          <w:szCs w:val="18"/>
          <w:color w:val="auto"/>
        </w:rPr>
        <w:t>”) but not thereafter, to subscribe for and purchase from Akari Therapeutics, Plc, a public company with limited liability incorporated under the laws of England and Wales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up to [ ● ] Ordinary Shares (the “</w:t>
      </w:r>
      <w:r>
        <w:rPr>
          <w:rFonts w:ascii="Times New Roman" w:cs="Times New Roman" w:eastAsia="Times New Roman" w:hAnsi="Times New Roman"/>
          <w:sz w:val="18"/>
          <w:szCs w:val="18"/>
          <w:u w:val="single" w:color="auto"/>
          <w:color w:val="auto"/>
        </w:rPr>
        <w:t>Warrant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represented by [●] American Depositary Shares (“</w:t>
      </w:r>
      <w:r>
        <w:rPr>
          <w:rFonts w:ascii="Times New Roman" w:cs="Times New Roman" w:eastAsia="Times New Roman" w:hAnsi="Times New Roman"/>
          <w:sz w:val="18"/>
          <w:szCs w:val="18"/>
          <w:u w:val="single" w:color="auto"/>
          <w:color w:val="auto"/>
        </w:rPr>
        <w:t>ADSs</w:t>
      </w:r>
      <w:r>
        <w:rPr>
          <w:rFonts w:ascii="Times New Roman" w:cs="Times New Roman" w:eastAsia="Times New Roman" w:hAnsi="Times New Roman"/>
          <w:sz w:val="18"/>
          <w:szCs w:val="18"/>
          <w:color w:val="auto"/>
        </w:rPr>
        <w:t>”), as subject to adjustment hereunder (the “</w:t>
      </w:r>
      <w:r>
        <w:rPr>
          <w:rFonts w:ascii="Times New Roman" w:cs="Times New Roman" w:eastAsia="Times New Roman" w:hAnsi="Times New Roman"/>
          <w:sz w:val="18"/>
          <w:szCs w:val="18"/>
          <w:u w:val="single" w:color="auto"/>
          <w:color w:val="auto"/>
        </w:rPr>
        <w:t>Warrant ADSs</w:t>
      </w:r>
      <w:r>
        <w:rPr>
          <w:rFonts w:ascii="Times New Roman" w:cs="Times New Roman" w:eastAsia="Times New Roman" w:hAnsi="Times New Roman"/>
          <w:sz w:val="18"/>
          <w:szCs w:val="18"/>
          <w:color w:val="auto"/>
        </w:rPr>
        <w:t>”). The purchase price of one Warrant ADS shall be equal to the Exercise Price, as defined in Section 2(b).</w:t>
      </w:r>
    </w:p>
    <w:p>
      <w:pPr>
        <w:spacing w:after="0" w:line="1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Capitalized terms used and not otherwise defined herein shall have the respective meanings set forth in that certain Securities Purchase Agreement (the “</w:t>
      </w:r>
      <w:r>
        <w:rPr>
          <w:rFonts w:ascii="Times New Roman" w:cs="Times New Roman" w:eastAsia="Times New Roman" w:hAnsi="Times New Roman"/>
          <w:sz w:val="18"/>
          <w:szCs w:val="18"/>
          <w:u w:val="single" w:color="auto"/>
          <w:color w:val="auto"/>
        </w:rPr>
        <w:t>Purchase Agreement</w:t>
      </w:r>
      <w:r>
        <w:rPr>
          <w:rFonts w:ascii="Times New Roman" w:cs="Times New Roman" w:eastAsia="Times New Roman" w:hAnsi="Times New Roman"/>
          <w:sz w:val="18"/>
          <w:szCs w:val="18"/>
          <w:color w:val="auto"/>
        </w:rPr>
        <w:t>”), dated May 20, 2026, among the Company and the purchasers signatory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49" w:name="page50"/>
    <w:bookmarkEnd w:id="49"/>
    <w:p>
      <w:pPr>
        <w:ind w:left="340"/>
        <w:spacing w:after="0"/>
        <w:rPr>
          <w:sz w:val="20"/>
          <w:szCs w:val="20"/>
          <w:color w:val="auto"/>
        </w:rPr>
      </w:pP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Exercise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332"/>
        <w:spacing w:after="0" w:line="252" w:lineRule="auto"/>
        <w:tabs>
          <w:tab w:leader="none" w:pos="509"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of Warrant</w:t>
      </w:r>
      <w:r>
        <w:rPr>
          <w:rFonts w:ascii="Times New Roman" w:cs="Times New Roman" w:eastAsia="Times New Roman" w:hAnsi="Times New Roman"/>
          <w:sz w:val="18"/>
          <w:szCs w:val="18"/>
          <w:color w:val="auto"/>
        </w:rPr>
        <w:t>. Exercise of the purchase rights represented by this Warrant may be made, in whole or in part, at any time or times on or after the Initial Exercise Date and on or before the Termination Date by delivery to the Company (or such other office or agency of the Company as it may designate by notice in writing to the registered Holder at the address of the Holder appearing on the books of the Company) and the Depositary of a duly executed PDF copy submitted by e-mail (or e-mail attachment) of the Notice of Exercise in the form annexed hereto (the “</w:t>
      </w:r>
      <w:r>
        <w:rPr>
          <w:rFonts w:ascii="Times New Roman" w:cs="Times New Roman" w:eastAsia="Times New Roman" w:hAnsi="Times New Roman"/>
          <w:sz w:val="18"/>
          <w:szCs w:val="18"/>
          <w:u w:val="single" w:color="auto"/>
          <w:color w:val="auto"/>
        </w:rPr>
        <w:t>Notice of Exercise</w:t>
      </w:r>
      <w:r>
        <w:rPr>
          <w:rFonts w:ascii="Times New Roman" w:cs="Times New Roman" w:eastAsia="Times New Roman" w:hAnsi="Times New Roman"/>
          <w:sz w:val="18"/>
          <w:szCs w:val="18"/>
          <w:color w:val="auto"/>
        </w:rPr>
        <w:t>”). Within the earlier of (i) one (1) Trading Day and (ii) the number of Trading Days comprising the Standard Settlement Period (as defined in Section 2(d)(i) herein) following the date of exercise as aforesaid the Holder shall deliver to the Company the aggregate applicable Exercise Price of the Warrant ADSs thereby purchased by wire transfer or cashier’s check drawn on a United States bank, in either case in immediately available funds. No ink-original Notice of Exercise shall be required, nor shall any medallion guarantee (or other type of guarantee or notarization) of any Notice of Exercise be required. The Company shall have no obligation to inquire with respect to or otherwise confirm the authenticity of the signature(s) contained on any Notice of Exercise nor the authority of the person so executing such Notice of Exercise. Notwithstanding anything herein to the contrary, the Holder shall not be required to physically surrender this Warrant to the Company until the Holder has purchased all of the Warrant ADSs available hereunder and the Warrant has been exercised in full, in which case, the Holder shall surrender this Warrant to the Company for cancellation within three (3) Trading Days of the date the final Notice of Exercise is delivered to the Company. Partial exercises of this Warrant resulting in purchases of a portion of the total number of Warrant ADSs available hereunder shall have the effect of lowering the outstanding number of Warrant ADSs purchasable hereunder in an amount equal to the applicable number of Warrant ADSs purchased. The Holder and the Company shall maintain records showing the number of Warrant ADSs purchased and the date of such purchases. The Company shall deliver any objection to any Notice of Exercise within one (1) Trading Day of receipt of such notice. The Holder and any assignee, by acceptance of this Warrant, acknowledge and agree that, by reason of the provisions of this paragraph, following the purchase of a portion of the Warrant ADSs hereunder, the number of Warrant ADSs available for purchase hereunder at any given time may be less than the amount stated on the face hereof.</w:t>
      </w:r>
    </w:p>
    <w:p>
      <w:pPr>
        <w:spacing w:after="0" w:line="190" w:lineRule="exact"/>
        <w:rPr>
          <w:rFonts w:ascii="Times New Roman" w:cs="Times New Roman" w:eastAsia="Times New Roman" w:hAnsi="Times New Roman"/>
          <w:sz w:val="18"/>
          <w:szCs w:val="18"/>
          <w:color w:val="auto"/>
        </w:rPr>
      </w:pPr>
    </w:p>
    <w:p>
      <w:pPr>
        <w:ind w:firstLine="332"/>
        <w:spacing w:after="0" w:line="282" w:lineRule="auto"/>
        <w:tabs>
          <w:tab w:leader="none" w:pos="519"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The exercise price per ADS under this Warrant shall be $3.74, subject to adjustment hereunder (or, if higher, the aggregate nominal value of the Ordinary Shares underlying an ADS at the time of issue) (the “</w:t>
      </w: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520" w:hanging="188"/>
        <w:spacing w:after="0"/>
        <w:tabs>
          <w:tab w:leader="none" w:pos="5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Mechanics of Exercise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u w:val="single" w:color="auto"/>
          <w:color w:val="auto"/>
        </w:rPr>
        <w:t>Delivery of Warrant ADSs Upon Exercise</w:t>
      </w:r>
      <w:r>
        <w:rPr>
          <w:rFonts w:ascii="Times New Roman" w:cs="Times New Roman" w:eastAsia="Times New Roman" w:hAnsi="Times New Roman"/>
          <w:sz w:val="18"/>
          <w:szCs w:val="18"/>
          <w:color w:val="auto"/>
        </w:rPr>
        <w:t>. Subject to the Company’s receipt of the Exercise Price, the Company shall deposit the Warrant Shares subject to such exercise with Deutsche Bank Trust Company Americas, the Depositary for the ADSs (the “</w:t>
      </w:r>
      <w:r>
        <w:rPr>
          <w:rFonts w:ascii="Times New Roman" w:cs="Times New Roman" w:eastAsia="Times New Roman" w:hAnsi="Times New Roman"/>
          <w:sz w:val="18"/>
          <w:szCs w:val="18"/>
          <w:u w:val="single" w:color="auto"/>
          <w:color w:val="auto"/>
        </w:rPr>
        <w:t>Depositary</w:t>
      </w:r>
      <w:r>
        <w:rPr>
          <w:rFonts w:ascii="Times New Roman" w:cs="Times New Roman" w:eastAsia="Times New Roman" w:hAnsi="Times New Roman"/>
          <w:sz w:val="18"/>
          <w:szCs w:val="18"/>
          <w:color w:val="auto"/>
        </w:rPr>
        <w:t>”) and instruct the Depositary to credit the Holder’s prime broker with The Depository Trust Company through its Deposit/Withdrawal At Custodian system (“</w:t>
      </w:r>
      <w:r>
        <w:rPr>
          <w:rFonts w:ascii="Times New Roman" w:cs="Times New Roman" w:eastAsia="Times New Roman" w:hAnsi="Times New Roman"/>
          <w:sz w:val="18"/>
          <w:szCs w:val="18"/>
          <w:u w:val="single" w:color="auto"/>
          <w:color w:val="auto"/>
        </w:rPr>
        <w:t>DWAC</w:t>
      </w:r>
      <w:r>
        <w:rPr>
          <w:rFonts w:ascii="Times New Roman" w:cs="Times New Roman" w:eastAsia="Times New Roman" w:hAnsi="Times New Roman"/>
          <w:sz w:val="18"/>
          <w:szCs w:val="18"/>
          <w:color w:val="auto"/>
        </w:rPr>
        <w:t>”) if the Depositary is then a participant in such system and there is an effective registration statement with a current prospectus registering for resale of the Warrant Shares represented by the Warrant ADSs by the Holder by the date that is the earliest of (i) one (1) Trading Day after the delivery to the Company of the Notice of Exercise, and (ii) the number of Trading Days comprising the Standard Settlement Period after the delivery to the Company of the Notice of Exercise and the aggregate Exercise Price (such date, the “</w:t>
      </w:r>
      <w:r>
        <w:rPr>
          <w:rFonts w:ascii="Times New Roman" w:cs="Times New Roman" w:eastAsia="Times New Roman" w:hAnsi="Times New Roman"/>
          <w:sz w:val="18"/>
          <w:szCs w:val="18"/>
          <w:u w:val="single" w:color="auto"/>
          <w:color w:val="auto"/>
        </w:rPr>
        <w:t>Warrant ADS Delivery Date</w:t>
      </w:r>
      <w:r>
        <w:rPr>
          <w:rFonts w:ascii="Times New Roman" w:cs="Times New Roman" w:eastAsia="Times New Roman" w:hAnsi="Times New Roman"/>
          <w:sz w:val="18"/>
          <w:szCs w:val="18"/>
          <w:color w:val="auto"/>
        </w:rPr>
        <w:t>”). Upon delivery of the Notice of Exercise, the Company shall treat the Holder for all corporate purposes as if it were the beneficial owner of the Warrant ADSs with respect to which this Warrant has been exercised, irrespective of the date of delivery of the Warrant Shares, provided that payment of the aggregate Exercise Price is received within the earlier of (i) one (1) Trading Day and</w:t>
      </w:r>
    </w:p>
    <w:p>
      <w:pPr>
        <w:spacing w:after="0" w:line="6" w:lineRule="exact"/>
        <w:rPr>
          <w:sz w:val="20"/>
          <w:szCs w:val="20"/>
          <w:color w:val="auto"/>
        </w:rPr>
      </w:pPr>
    </w:p>
    <w:p>
      <w:pPr>
        <w:jc w:val="both"/>
        <w:ind w:firstLine="8"/>
        <w:spacing w:after="0" w:line="251" w:lineRule="auto"/>
        <w:tabs>
          <w:tab w:leader="none" w:pos="284"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Trading Days comprising the Standard Settlement Period following delivery of the Notice of Exercise. If the Company fails for any reason to deliver to the Holder the Warrant ADSs subject to a Notice of Exercise by the Warrant ADS Delivery Date, the Company shall pay to the Holder, in cash, as liquidated damages and not as a penalty, for each $1,000 of Warrant ADSs subject to such exercise (based on the VWAP of the ADSs on the date of the applicable Notice of Exercise), $10.00 per Trading Day (increasing to $20.00 per Trading Day on the third Trading Day after the Warrant ADS Delivery Date) for each Trading Day after such Warrant ADS Delivery Date until such Warrant ADSs are delivered or the Holder rescinds such exercise. The Company agrees to use commercially reasonable efforts to maintain a transfer agent that is a participant in the FAST program so long as this Warrant remains outstanding and exercisable. As used herein, “Standard Settlement Period” means the standard settlement period, expressed in a number of Trading Days, on the Company’s primary Trading Market with respect to the ADSs as in effect on the date of delivery of the Notice of Exercise.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0" w:name="page51"/>
    <w:bookmarkEnd w:id="50"/>
    <w:p>
      <w:pPr>
        <w:jc w:val="both"/>
        <w:ind w:left="-332" w:firstLine="332"/>
        <w:spacing w:after="0" w:line="266" w:lineRule="auto"/>
        <w:tabs>
          <w:tab w:leader="none" w:pos="182"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New Warrants Upon Exercise</w:t>
      </w:r>
      <w:r>
        <w:rPr>
          <w:rFonts w:ascii="Times New Roman" w:cs="Times New Roman" w:eastAsia="Times New Roman" w:hAnsi="Times New Roman"/>
          <w:sz w:val="18"/>
          <w:szCs w:val="18"/>
          <w:color w:val="auto"/>
        </w:rPr>
        <w:t>. If this Warrant shall have been exercised in part, the Company shall, at the request of a Holder and upon surrender of this Warrant certificate, at the time of delivery of the Warrant ADSs, deliver to the Holder a new Warrant evidencing the rights of the Holder to purchase the unpurchased Warrant ADSs called for by this Warrant, which new Warrant shall in all other respects be identical with this Warrant.</w:t>
      </w:r>
    </w:p>
    <w:p>
      <w:pPr>
        <w:spacing w:after="0" w:line="175" w:lineRule="exact"/>
        <w:rPr>
          <w:rFonts w:ascii="Times New Roman" w:cs="Times New Roman" w:eastAsia="Times New Roman" w:hAnsi="Times New Roman"/>
          <w:sz w:val="18"/>
          <w:szCs w:val="18"/>
          <w:color w:val="auto"/>
        </w:rPr>
      </w:pPr>
    </w:p>
    <w:p>
      <w:pPr>
        <w:jc w:val="both"/>
        <w:ind w:left="-332" w:firstLine="332"/>
        <w:spacing w:after="0" w:line="261" w:lineRule="auto"/>
        <w:tabs>
          <w:tab w:leader="none" w:pos="24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Rescission Rights</w:t>
      </w:r>
      <w:r>
        <w:rPr>
          <w:rFonts w:ascii="Times New Roman" w:cs="Times New Roman" w:eastAsia="Times New Roman" w:hAnsi="Times New Roman"/>
          <w:sz w:val="18"/>
          <w:szCs w:val="18"/>
          <w:color w:val="auto"/>
        </w:rPr>
        <w:t>. If the Company fails to cause the Depositary to transmit to the Holder the Warrant ADSs pursuant to Section 2(d)(i) by the Warrant ADS Delivery Date, then the Holder will have the right to rescind such exercise in respect of the untransmitted Warrant ADSs (with the effect that the Holder’s right to acquire such Warrant ADSs pursuant to this Warrant shall be restored) and the Company shall return to the Holder the aggregate Exercise Price paid to the Company for such Warrant ADSs.</w:t>
      </w:r>
    </w:p>
    <w:p>
      <w:pPr>
        <w:spacing w:after="0" w:line="179" w:lineRule="exact"/>
        <w:rPr>
          <w:rFonts w:ascii="Times New Roman" w:cs="Times New Roman" w:eastAsia="Times New Roman" w:hAnsi="Times New Roman"/>
          <w:sz w:val="18"/>
          <w:szCs w:val="18"/>
          <w:color w:val="auto"/>
        </w:rPr>
      </w:pPr>
    </w:p>
    <w:p>
      <w:pPr>
        <w:jc w:val="both"/>
        <w:ind w:left="-332" w:firstLine="332"/>
        <w:spacing w:after="0" w:line="252" w:lineRule="auto"/>
        <w:tabs>
          <w:tab w:leader="none" w:pos="21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Compensation for Buy-In on Failure to Timely Deliver Warrant ADSs Upon Exercise</w:t>
      </w:r>
      <w:r>
        <w:rPr>
          <w:rFonts w:ascii="Times New Roman" w:cs="Times New Roman" w:eastAsia="Times New Roman" w:hAnsi="Times New Roman"/>
          <w:sz w:val="18"/>
          <w:szCs w:val="18"/>
          <w:color w:val="auto"/>
        </w:rPr>
        <w:t>. In addition to any other rights available to the Holder, if the Company fails to cause the Depositary to deliver to the Holder the Warrant ADSs in accordance with the provisions of Section 2(d)(i) above pursuant to an exercise on or before the Warrant ADS Delivery Date, and if after such date the Holder is required by its broker to purchase (in an open market transaction or otherwise) or the Holder’s brokerage firm otherwise purchases, ADSs to deliver in satisfaction of a sale by the Holder of the Warrant ADSs which the Holder anticipated receiving upon such exercise (a “Buy-In”), then the Company shall (A) pay in cash to the Holder the amount, if any, by which (x) the Holder’s total purchase price (including brokerage commissions, if any) for the ADSs so purchased exceeds (y) the amount obtained by multiplying (1) the number of Warrant ADSs that the Company failed to deliver to the Holder in connection with the exercise at issue by (2) the price at which the sell order giving rise to such purchase obligation was executed, and (B) at the option of the Holder, either reinstate the portion of the Warrant in respect of the Warrant ADSs for which such exercise was not honored and return any amount received by the Company in respect of the Exercise Price for those Warrant ADSs (in which case such exercise shall be deemed rescinded) or deliver to the Holder the number of ADSs that would have been issued had the Company timely complied with its exercise and delivery obligations hereunder. For example, if the Holder purchases ADSs having a total purchase price of $11,000 to cover a Buy-In with respect to an attempted exercise of the Warrant with an aggregate sale price giving rise to such purchase obligation of $10,000, under clause (A) of the immediately preceding sentence the Company shall be required to pay the Holder $1,000. The Holder shall provide the Company written notice indicating the amounts payable to the Holder in respect of the Buy-In and, upon request of the Company, evidence of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ADSs upon exercise of the Warrant as required pursuant to the terms hereof.</w:t>
      </w:r>
    </w:p>
    <w:p>
      <w:pPr>
        <w:spacing w:after="0" w:line="193" w:lineRule="exact"/>
        <w:rPr>
          <w:rFonts w:ascii="Times New Roman" w:cs="Times New Roman" w:eastAsia="Times New Roman" w:hAnsi="Times New Roman"/>
          <w:sz w:val="18"/>
          <w:szCs w:val="18"/>
          <w:color w:val="auto"/>
        </w:rPr>
      </w:pPr>
    </w:p>
    <w:p>
      <w:pPr>
        <w:jc w:val="both"/>
        <w:ind w:left="-332" w:firstLine="332"/>
        <w:spacing w:after="0" w:line="258" w:lineRule="auto"/>
        <w:tabs>
          <w:tab w:leader="none" w:pos="1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Fractional Shares or Scrip</w:t>
      </w:r>
      <w:r>
        <w:rPr>
          <w:rFonts w:ascii="Times New Roman" w:cs="Times New Roman" w:eastAsia="Times New Roman" w:hAnsi="Times New Roman"/>
          <w:sz w:val="18"/>
          <w:szCs w:val="18"/>
          <w:color w:val="auto"/>
        </w:rPr>
        <w:t>. No fractional Warrant Shares or Warrant ADSs shall be issued upon the exercise of this Warrant. As to any fraction of an ADS which the Holder would otherwise be entitled to purchase upon such exercise, the Company shall, at its election, either pay a cash adjustment in respect of such final fraction in an amount equal to such fraction multiplied by the Exercise Price or round up to the next whole ADS; provided, however, the fraction of an ADS shall not be rounded up to the next whole ADS if such rounding results in the issue price being lower than the nominal value of the ADS.</w:t>
      </w:r>
    </w:p>
    <w:p>
      <w:pPr>
        <w:spacing w:after="0" w:line="183" w:lineRule="exact"/>
        <w:rPr>
          <w:rFonts w:ascii="Times New Roman" w:cs="Times New Roman" w:eastAsia="Times New Roman" w:hAnsi="Times New Roman"/>
          <w:sz w:val="18"/>
          <w:szCs w:val="18"/>
          <w:color w:val="auto"/>
        </w:rPr>
      </w:pPr>
    </w:p>
    <w:p>
      <w:pPr>
        <w:jc w:val="both"/>
        <w:ind w:left="-332" w:firstLine="332"/>
        <w:spacing w:after="0" w:line="254" w:lineRule="auto"/>
        <w:tabs>
          <w:tab w:leader="none" w:pos="222"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Charges, Taxes and Expenses</w:t>
      </w:r>
      <w:r>
        <w:rPr>
          <w:rFonts w:ascii="Times New Roman" w:cs="Times New Roman" w:eastAsia="Times New Roman" w:hAnsi="Times New Roman"/>
          <w:sz w:val="18"/>
          <w:szCs w:val="18"/>
          <w:color w:val="auto"/>
        </w:rPr>
        <w:t xml:space="preserve">. Issuance of Warrant ADSs shall be made without charge to the Holder for any issue or transfer tax or other incidental expense in respect of the issuance of Warrant ADSs, all of which taxes and expenses shall be paid by the Company, and such Warrant ADSs shall be issued in the name of the Holder or in such name or names as may be directed by the Holder;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event that Warrant ADSs are to be issued in a name other than the name of the Holder, this Warrant when surrendered for exercise shall be accompanied by the Assignment Form attached hereto duly executed by the Holder and the Company may require, as a condition thereto, the payment of a sum sufficient to reimburse it for any transfer tax incidental thereto. The Company shall pay all Depositary fees required for same-day processing of any Notice of Exercise and all fees to the Depository Trust Company (or another established clearing corporation performing similar functions) required for same-day electronic issuance and delivery of the Warrant ADSs.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270510</wp:posOffset>
            </wp:positionV>
            <wp:extent cx="71323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08"/>
          </w:cols>
          <w:pgMar w:left="652" w:top="688" w:right="339" w:bottom="1440" w:gutter="0" w:footer="0" w:header="0"/>
        </w:sectPr>
      </w:pPr>
    </w:p>
    <w:bookmarkStart w:id="51" w:name="page52"/>
    <w:bookmarkEnd w:id="51"/>
    <w:p>
      <w:pPr>
        <w:jc w:val="both"/>
        <w:ind w:left="-332" w:firstLine="332"/>
        <w:spacing w:after="0" w:line="266" w:lineRule="auto"/>
        <w:tabs>
          <w:tab w:leader="none" w:pos="272"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of Books</w:t>
      </w:r>
      <w:r>
        <w:rPr>
          <w:rFonts w:ascii="Times New Roman" w:cs="Times New Roman" w:eastAsia="Times New Roman" w:hAnsi="Times New Roman"/>
          <w:sz w:val="18"/>
          <w:szCs w:val="18"/>
          <w:color w:val="auto"/>
        </w:rPr>
        <w:t>. The Company will not close its shareholder books or records in any manner which prevents the timely exercise of this Warrant, pursuant to the terms hereof; provided, however, that the foregoing shall not be deemed or construed to limit any rights of the Depositary under the terms and provisions of the deposit agreement among, inter alia, the Company and the Depositary.</w:t>
      </w:r>
    </w:p>
    <w:p>
      <w:pPr>
        <w:spacing w:after="0" w:line="176" w:lineRule="exact"/>
        <w:rPr>
          <w:sz w:val="20"/>
          <w:szCs w:val="20"/>
          <w:color w:val="auto"/>
        </w:rPr>
      </w:pPr>
    </w:p>
    <w:p>
      <w:pPr>
        <w:jc w:val="both"/>
        <w:ind w:left="-332" w:firstLine="332"/>
        <w:spacing w:after="0" w:line="251" w:lineRule="auto"/>
        <w:tabs>
          <w:tab w:leader="none" w:pos="177"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Holder’s Exercise Limitations</w:t>
      </w:r>
      <w:r>
        <w:rPr>
          <w:rFonts w:ascii="Times New Roman" w:cs="Times New Roman" w:eastAsia="Times New Roman" w:hAnsi="Times New Roman"/>
          <w:sz w:val="18"/>
          <w:szCs w:val="18"/>
          <w:color w:val="auto"/>
        </w:rPr>
        <w:t>. Notwithstanding anything to the contrary contained herein, the Company shall not effect the exercise of any portion of this Warrant, and the Holder shall not have the right to exercise any portion of this Warrant, pursuant to the terms and conditions of this Warrant and any such exercise shall be null and void and treated as if never made, to the extent that after giving effect to such exercise, the Holder together with the other Attribution Parties collectively would beneficially own in excess of 9.99% (the “</w:t>
      </w:r>
      <w:r>
        <w:rPr>
          <w:rFonts w:ascii="Times New Roman" w:cs="Times New Roman" w:eastAsia="Times New Roman" w:hAnsi="Times New Roman"/>
          <w:sz w:val="18"/>
          <w:szCs w:val="18"/>
          <w:u w:val="single" w:color="auto"/>
          <w:color w:val="auto"/>
        </w:rPr>
        <w:t>Maximum Percentage</w:t>
      </w:r>
      <w:r>
        <w:rPr>
          <w:rFonts w:ascii="Times New Roman" w:cs="Times New Roman" w:eastAsia="Times New Roman" w:hAnsi="Times New Roman"/>
          <w:sz w:val="18"/>
          <w:szCs w:val="18"/>
          <w:color w:val="auto"/>
        </w:rPr>
        <w:t>”) of the number of Ordinary Shares outstanding immediately after giving effect to such exercise. For purposes of the foregoing sentence, the aggregate number of Ordinary Shares beneficially owned by the Holder and the other Attribution Parties shall include the number of Ordinary Shares underlying ADSs held by the Holder and all other Attribution Parties plus the number of Ordinary Shares underlying ADSs issuable upon exercise of this Warrant with respect to which the determination of such sentence is being made, but shall exclude the number of Ordinary Shares underlying ADSs which would be issuable upon (A) exercise of the remaining, unexercised portion of this Warrant beneficially owned by the Holder or any of the other Attribution Parties and (B) exercise or conversion of the unexercised or unconverted portion of any other securities of the Company beneficially owned by the Holder or any other Attribution Party subject to a limitation on conversion or exercise analogous to the limitation contained in this Section 2(e). For purposes of this Section 2(e), beneficial ownership shall be calculated in accordance with Section 13(d) of the Exchange Act. For purposes of this Warrant, in determining the number of Ordinary Shares underlying ADSs the Holder may acquire upon the exercise of this Warrant without exceeding the Maximum Percentage, the Holder may rely on the number of Ordinary Shares as reflected in (x) the Company’s most recent Annual Report on Form 10-K, Current Report on Form 8-K or other public filing with the Commission, as the case may be, (y) a more recent public announcement by the Company or (z) any other written notice by the Company setting forth the number of Ordinary Shares outstanding (the “</w:t>
      </w:r>
      <w:r>
        <w:rPr>
          <w:rFonts w:ascii="Times New Roman" w:cs="Times New Roman" w:eastAsia="Times New Roman" w:hAnsi="Times New Roman"/>
          <w:sz w:val="18"/>
          <w:szCs w:val="18"/>
          <w:u w:val="single" w:color="auto"/>
          <w:color w:val="auto"/>
        </w:rPr>
        <w:t>Reported Outstanding Share Number</w:t>
      </w:r>
      <w:r>
        <w:rPr>
          <w:rFonts w:ascii="Times New Roman" w:cs="Times New Roman" w:eastAsia="Times New Roman" w:hAnsi="Times New Roman"/>
          <w:sz w:val="18"/>
          <w:szCs w:val="18"/>
          <w:color w:val="auto"/>
        </w:rPr>
        <w:t>”). If the Company receives an Exercise Notice from the Holder at a time when the actual number of outstanding Ordinary Shares is less than the Reported Outstanding Share Number, the Company shall (i) notify the Holder in writing of the number of Ordinary Shares then outstanding and, to the extent that such Exercise Notice would otherwise cause the Holder’s beneficial ownership, as determined pursuant to this Section 2(e), to exceed the Maximum Percentage, the Holder must notify the Company of a reduced number of Warrant ADSs to be purchased pursuant to such Exercise Notice (the number of shares by which such purchase is reduced, the “</w:t>
      </w:r>
      <w:r>
        <w:rPr>
          <w:rFonts w:ascii="Times New Roman" w:cs="Times New Roman" w:eastAsia="Times New Roman" w:hAnsi="Times New Roman"/>
          <w:sz w:val="18"/>
          <w:szCs w:val="18"/>
          <w:u w:val="single" w:color="auto"/>
          <w:color w:val="auto"/>
        </w:rPr>
        <w:t>Reduction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and (ii) as soon as reasonably practicable, the Company shall return to the Holder any exercise price paid by the Holder for the Reduction Shares. For any reason at any time, upon the written or oral request of the Holder, the Company shall within one (1) Business Day confirm orally and in writing or by electronic mail to the Holder the number of Ordinary Shares then outstanding. In any case, the number of outstanding Ordinary Shares shall be determined after giving effect to the conversion or exercise of securities of the Company, including this Warrant, by the Holder and any other Attribution Party since the date as of which the Reported Outstanding Share Number was reported. In the event that the issuance of Ordinary Shares to the Holder upon exercise of this Warrant results in the Holder and the other Attribution Parties being deemed to beneficially own, in the aggregate, more than the Maximum Percentage of the number of outstanding Ordinary Shares (as determined under Section 13(d) of the Exchange Act), the Company and the Holder shall use commercially reasonable efforts to procure that the number of shares so issued by which the Holder’s and the other Attribution Parties’ aggregate beneficial ownership exceeds the Maximum Percentage (the “</w:t>
      </w:r>
      <w:r>
        <w:rPr>
          <w:rFonts w:ascii="Times New Roman" w:cs="Times New Roman" w:eastAsia="Times New Roman" w:hAnsi="Times New Roman"/>
          <w:sz w:val="18"/>
          <w:szCs w:val="18"/>
          <w:u w:val="single" w:color="auto"/>
          <w:color w:val="auto"/>
        </w:rPr>
        <w:t>Excess Shares</w:t>
      </w:r>
      <w:r>
        <w:rPr>
          <w:rFonts w:ascii="Times New Roman" w:cs="Times New Roman" w:eastAsia="Times New Roman" w:hAnsi="Times New Roman"/>
          <w:sz w:val="18"/>
          <w:szCs w:val="18"/>
          <w:color w:val="auto"/>
        </w:rPr>
        <w:t>”) are repurchased by the Company (out of its distributable reserves pursuant to a contract duly authorized in accordance with the law, or as it may otherwise be legally permitted from time to time) for a price equal to the applicable Exercise Price, and pending such repurchase the Holder agrees it shall not exercise any rights relating to the power to vote or to transfer the Excess Shares. Upon delivery of a written notice to the Company, the Holder may from time to time increase (with such increase not effective until the sixty-first (61st) day after delivery of such notice) or decrease the Maximum Percentage to any other percentage not in excess of 9.99% as specified in such notice; provided that (i) any such increase in the Maximum Percentage will not be effective until the sixty-first (61st) day after such notice is delivered to the Company and (ii) any such increase or decrease will apply only to the Holder and the other Attribution Parties and not to any other holder of Warrants that is not an Attribution Party of the Holder. For purposes of clarity, the Ordinary Shares issuable pursuant to the terms of this Warrant in excess of the Maximum Percentage shall not be deemed to be beneficially owned by the Holder for any purpose including for purposes of Section 13(d) or Rule 16a-1(a)(1) of the Exchange Act. The provisions of this paragraph shall be construed and implemented in a manner otherwise than in strict conformity with the terms of this Section 2(e) to the extent necessary to correct this paragraph or any portion of this paragraph which may be defective or inconsistent with the intended beneficial ownership limitation contained in this Section 2(e) or to make changes or supplements necessary or desirable to properly give effect to such limitation. The limitation contained in this paragraph may not be waived and shall apply to a successor holder of this Warrant. “</w:t>
      </w:r>
      <w:r>
        <w:rPr>
          <w:rFonts w:ascii="Times New Roman" w:cs="Times New Roman" w:eastAsia="Times New Roman" w:hAnsi="Times New Roman"/>
          <w:sz w:val="18"/>
          <w:szCs w:val="18"/>
          <w:u w:val="single" w:color="auto"/>
          <w:color w:val="auto"/>
        </w:rPr>
        <w:t>Attribution Parties</w:t>
      </w:r>
      <w:r>
        <w:rPr>
          <w:rFonts w:ascii="Times New Roman" w:cs="Times New Roman" w:eastAsia="Times New Roman" w:hAnsi="Times New Roman"/>
          <w:sz w:val="18"/>
          <w:szCs w:val="18"/>
          <w:color w:val="auto"/>
        </w:rPr>
        <w:t>” means, collectively, the following Persons and entities: (i) any investment vehicle, including, any funds, feeder funds or managed accounts, currently, or from time to time after the issuance date, directly or indirectly managed or advised by the Holder’s investment manager or any of its Affiliates or principals, (ii) any direct or indirect Affiliates of the Holder or any of the foregoing, (iii) any Person acting or who could be deemed to be acting as a group together with the Holder or any of the foregoing and (iv) any other Persons whose beneficial ownership of the Company’s Ordinary Shares would or could be aggregated with the Holder’s and the other Attribution Parties for purposes of Section 13(d) of the Exchange Act. For clarity, the purpose of the foregoing is to subject collectively the Holder and all other Attribution Parties to the Maximum Percentage.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271780</wp:posOffset>
            </wp:positionV>
            <wp:extent cx="71323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08"/>
          </w:cols>
          <w:pgMar w:left="652" w:top="688" w:right="339" w:bottom="1440" w:gutter="0" w:footer="0" w:header="0"/>
        </w:sectPr>
      </w:pPr>
    </w:p>
    <w:bookmarkStart w:id="52" w:name="page53"/>
    <w:bookmarkEnd w:id="52"/>
    <w:p>
      <w:pPr>
        <w:ind w:left="-332" w:firstLine="332"/>
        <w:spacing w:after="0" w:line="282" w:lineRule="auto"/>
        <w:tabs>
          <w:tab w:leader="none" w:pos="157"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w:t>
      </w:r>
      <w:r>
        <w:rPr>
          <w:rFonts w:ascii="Times New Roman" w:cs="Times New Roman" w:eastAsia="Times New Roman" w:hAnsi="Times New Roman"/>
          <w:sz w:val="18"/>
          <w:szCs w:val="18"/>
          <w:color w:val="auto"/>
        </w:rPr>
        <w:t>. The Holder acknowledges that the Warrant Shares acquired upon the exercise of this Warrant, if not registered, will have restrictions upon resale imposed by state and federal securities laws.</w:t>
      </w:r>
    </w:p>
    <w:p>
      <w:pPr>
        <w:spacing w:after="0" w:line="16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Certain Adjustments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332" w:firstLine="332"/>
        <w:spacing w:after="0" w:line="253" w:lineRule="auto"/>
        <w:tabs>
          <w:tab w:leader="none" w:pos="204"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Share Dividends and Splits</w:t>
      </w:r>
      <w:r>
        <w:rPr>
          <w:rFonts w:ascii="Times New Roman" w:cs="Times New Roman" w:eastAsia="Times New Roman" w:hAnsi="Times New Roman"/>
          <w:sz w:val="18"/>
          <w:szCs w:val="18"/>
          <w:color w:val="auto"/>
        </w:rPr>
        <w:t>. If the Company, at any time while this Warrant is outstanding: (i) pays a share dividend or otherwise makes a distribution or distributions on its Ordinary Shares or ADSs or any other equity or equity equivalent securities payable in Ordinary Shares or ADSs (which, for avoidance of doubt, shall not include any ADSs issued by the Company upon exercise of this Warrant), as applicable, (ii) subdivides outstanding Ordinary Shares or ADSs into a larger number of shares or ADSs, as applicable, (iii) combines (including by way of reverse share split) outstanding Ordinary Shares or ADSs into a smaller number of shares or ADSs, as applicable, (iv) redesignates any other securities as Ordinary Shares or ADSs or (v) issues Ordinary Shares or ADSs by way of capitalization of profits or reserves, then in each case the Exercise Price shall be multiplied by a fraction of which the numerator shall be the number of ADSs (excluding treasury shares, if any) outstanding immediately before such event and of which the denominator shall be the number of ADSs outstanding immediately after such event, and the number of shares issuable upon exercise of this Warrant shall be proportionately adjusted so that the aggregate Exercise Price of this Warrant shall remain unchanged. Any adjustment made pursuant to this Section 3(a) shall become effective immediately after the record date or (if there is no record date) the effective date of the transaction giving rise to the adjustment.</w:t>
      </w:r>
    </w:p>
    <w:p>
      <w:pPr>
        <w:spacing w:after="0" w:line="194" w:lineRule="exact"/>
        <w:rPr>
          <w:rFonts w:ascii="Times New Roman" w:cs="Times New Roman" w:eastAsia="Times New Roman" w:hAnsi="Times New Roman"/>
          <w:sz w:val="18"/>
          <w:szCs w:val="18"/>
          <w:color w:val="auto"/>
        </w:rPr>
      </w:pPr>
    </w:p>
    <w:p>
      <w:pPr>
        <w:ind w:left="188" w:hanging="188"/>
        <w:spacing w:after="0"/>
        <w:tabs>
          <w:tab w:leader="none" w:pos="188"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jc w:val="both"/>
        <w:ind w:left="-332" w:firstLine="332"/>
        <w:spacing w:after="0" w:line="253" w:lineRule="auto"/>
        <w:tabs>
          <w:tab w:leader="none" w:pos="19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Subsequent Rights Offerings</w:t>
      </w:r>
      <w:r>
        <w:rPr>
          <w:rFonts w:ascii="Times New Roman" w:cs="Times New Roman" w:eastAsia="Times New Roman" w:hAnsi="Times New Roman"/>
          <w:sz w:val="18"/>
          <w:szCs w:val="18"/>
          <w:color w:val="auto"/>
        </w:rPr>
        <w:t>. In addition to any adjustments pursuant to Section 3(a) above, if at any time that this Warrant is outstanding the Company grants, issues or sells any Ordinary Share Equivalents or rights to purchase shares, warrants, securities or other property pro rata to the record holders of any class of Ordinary Shares or ADSs (the “</w:t>
      </w:r>
      <w:r>
        <w:rPr>
          <w:rFonts w:ascii="Times New Roman" w:cs="Times New Roman" w:eastAsia="Times New Roman" w:hAnsi="Times New Roman"/>
          <w:sz w:val="18"/>
          <w:szCs w:val="18"/>
          <w:u w:val="single" w:color="auto"/>
          <w:color w:val="auto"/>
        </w:rPr>
        <w:t>Purchase Rights</w:t>
      </w:r>
      <w:r>
        <w:rPr>
          <w:rFonts w:ascii="Times New Roman" w:cs="Times New Roman" w:eastAsia="Times New Roman" w:hAnsi="Times New Roman"/>
          <w:sz w:val="18"/>
          <w:szCs w:val="18"/>
          <w:color w:val="auto"/>
        </w:rPr>
        <w:t>”), then the Holder will be entitled to acquire, upon the terms applicable to such Purchase Rights, the aggregate Purchase Rights which the Holder could have acquired if the Holder had held the number of Ordinary Shares or ADSs acquirable upon complete exercise of this Warrant (without regard to any limitations on exercise hereof, including without limitation, the Maximum Percentage) immediately before the date on which a record is taken for the grant, issuance or sale of such Purchase Rights, or, if no such record is taken, the date as of which the record holders of Ordinary Shares or ADSs are to be determined for the grant, issue or sale of such Purchase Rights (provided, however, to the extent that the Holder’s right to participate in any such Purchase Right would result in the Holder exceeding the Maximum Percentage, then the Holder shall not be entitled to participate in such Purchase Right to such extent (or beneficial ownership of such ADSs as a result of such Purchase Right to such extent) and such Purchase Right to such extent shall be held in abeyance for the Holder until such time, if ever, as its right thereto would not result in the Holder exceeding the Maximum Percentage).</w:t>
      </w:r>
    </w:p>
    <w:p>
      <w:pPr>
        <w:spacing w:after="0" w:line="191" w:lineRule="exact"/>
        <w:rPr>
          <w:rFonts w:ascii="Times New Roman" w:cs="Times New Roman" w:eastAsia="Times New Roman" w:hAnsi="Times New Roman"/>
          <w:sz w:val="18"/>
          <w:szCs w:val="18"/>
          <w:color w:val="auto"/>
        </w:rPr>
      </w:pPr>
    </w:p>
    <w:p>
      <w:pPr>
        <w:jc w:val="both"/>
        <w:ind w:left="-332" w:firstLine="332"/>
        <w:spacing w:after="0" w:line="253" w:lineRule="auto"/>
        <w:tabs>
          <w:tab w:leader="none" w:pos="214"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 Rata Distributions</w:t>
      </w:r>
      <w:r>
        <w:rPr>
          <w:rFonts w:ascii="Times New Roman" w:cs="Times New Roman" w:eastAsia="Times New Roman" w:hAnsi="Times New Roman"/>
          <w:sz w:val="18"/>
          <w:szCs w:val="18"/>
          <w:color w:val="auto"/>
        </w:rPr>
        <w:t>. Except to the extent that the adjustments pursuant to Section 3(a) above apply, during such time as this Warrant is outstanding, if the Company shall declare or make any dividend or other distribution of its assets (or rights to acquire its assets) to holders of Ordinary Shares or ADSs, by way of return of capital or otherwise (including, without limitation, any distribution of cash, shares or other securities, property or options by way of a dividend, spin off, reclassification, corporate rearrangement, scheme of arrangement or other similar transaction) (a “</w:t>
      </w:r>
      <w:r>
        <w:rPr>
          <w:rFonts w:ascii="Times New Roman" w:cs="Times New Roman" w:eastAsia="Times New Roman" w:hAnsi="Times New Roman"/>
          <w:sz w:val="18"/>
          <w:szCs w:val="18"/>
          <w:u w:val="single" w:color="auto"/>
          <w:color w:val="auto"/>
        </w:rPr>
        <w:t>Distribution</w:t>
      </w:r>
      <w:r>
        <w:rPr>
          <w:rFonts w:ascii="Times New Roman" w:cs="Times New Roman" w:eastAsia="Times New Roman" w:hAnsi="Times New Roman"/>
          <w:sz w:val="18"/>
          <w:szCs w:val="18"/>
          <w:color w:val="auto"/>
        </w:rPr>
        <w:t>”), at any time after the issuance of this Warrant, then, in each such case, the Holder shall be entitled to receive at the time such Distribution is made the amount of cash or assets that are distributed in the Distribution per Ordinary Share or ADS multiplied by the number of Ordinary Shares or ADSs acquirable upon complete exercise of this Warrant (without regard to any limitations on exercise hereof, including without limitation, the Maximum Percentage) immediately before the date of which a record is taken for such Distribution, or, if no such record is taken, the date as of which the record holders of Ordinary Shares or ADSs are to be determined for the participation in such Distribution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Holder shall not be entitled to receive any Ordinary Shares or ADSs pursuant to the foregoing right to the extent that this would result in the Holder exceeding the Maximum Percentage, and any such Ordinary Shares or ADSs shall be held in abeyance for the benefit of the Holder until such time, if ever, as its right thereto would not result in the Holder exceeding the Maximum Percentage).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269240</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08"/>
          </w:cols>
          <w:pgMar w:left="652" w:top="688" w:right="339" w:bottom="1440" w:gutter="0" w:footer="0" w:header="0"/>
        </w:sectPr>
      </w:pPr>
    </w:p>
    <w:bookmarkStart w:id="53" w:name="page54"/>
    <w:bookmarkEnd w:id="53"/>
    <w:p>
      <w:pPr>
        <w:jc w:val="both"/>
        <w:ind w:left="-332" w:firstLine="332"/>
        <w:spacing w:after="0" w:line="251" w:lineRule="auto"/>
        <w:tabs>
          <w:tab w:leader="none" w:pos="204"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Fundamental Transactions</w:t>
      </w:r>
      <w:r>
        <w:rPr>
          <w:rFonts w:ascii="Times New Roman" w:cs="Times New Roman" w:eastAsia="Times New Roman" w:hAnsi="Times New Roman"/>
          <w:sz w:val="18"/>
          <w:szCs w:val="18"/>
          <w:color w:val="auto"/>
        </w:rPr>
        <w:t>. If, at any time while this Warrant is outstanding, (i) the Company, directly or indirectly, in one or more related transactions effects any merger or consolidation of the Company with or into another Person, (ii) the Company, directly or indirectly, effects any sale, lease, license, assignment, transfer, conveyance or other disposition of all or substantially all of its assets in one or a series of related transactions, (iii) any, direct or indirect, purchase offer, tender offer or exchange offer (whether by the Company or another Person) is completed pursuant to which holders of Ordinary Shares are permitted to sell, tender or exchange their shares for other securities, cash or property and has been accepted by the holders of 50% or more of the outstanding Ordinary Shares, (iv) the Company, directly or indirectly, in one or more related transactions effects any reclassification, reorganization or recapitalization of the Ordinary Shares or any compulsory share exchange pursuant to which the Ordinary Shares are effectively converted into or exchanged for other securities, cash or property, or (v) the Company, directly or indirectly, in one or more related transactions consummates a stock or share purchase agreement or other business combination (including, without limitation, a reorganization, recapitalization, spin-off or scheme of arrangement) with another Person or group of Persons whereby such other Person or group acquires more than 50% of the outstanding Ordinary Shares (each a “</w:t>
      </w:r>
      <w:r>
        <w:rPr>
          <w:rFonts w:ascii="Times New Roman" w:cs="Times New Roman" w:eastAsia="Times New Roman" w:hAnsi="Times New Roman"/>
          <w:sz w:val="18"/>
          <w:szCs w:val="18"/>
          <w:u w:val="single" w:color="auto"/>
          <w:color w:val="auto"/>
        </w:rPr>
        <w:t>Fundamental Transaction</w:t>
      </w:r>
      <w:r>
        <w:rPr>
          <w:rFonts w:ascii="Times New Roman" w:cs="Times New Roman" w:eastAsia="Times New Roman" w:hAnsi="Times New Roman"/>
          <w:sz w:val="18"/>
          <w:szCs w:val="18"/>
          <w:color w:val="auto"/>
        </w:rPr>
        <w:t>”), then, upon any subsequent exercise of this Warrant, the Holder shall have the right to receive, for each Warrant Share that would have been issuable upon such exercise immediately prior to the occurrence of such Fundamental Transaction, at the option of the Holder (without regard to any limitation in Section 2(e) on the exercise of this Warrant), the number of shares of the successor or acquiring corporation or of the Company, if it is the surviving corporation, and/or any additional consideration (the “</w:t>
      </w:r>
      <w:r>
        <w:rPr>
          <w:rFonts w:ascii="Times New Roman" w:cs="Times New Roman" w:eastAsia="Times New Roman" w:hAnsi="Times New Roman"/>
          <w:sz w:val="18"/>
          <w:szCs w:val="18"/>
          <w:u w:val="single" w:color="auto"/>
          <w:color w:val="auto"/>
        </w:rPr>
        <w:t>Alternate Consideration</w:t>
      </w:r>
      <w:r>
        <w:rPr>
          <w:rFonts w:ascii="Times New Roman" w:cs="Times New Roman" w:eastAsia="Times New Roman" w:hAnsi="Times New Roman"/>
          <w:sz w:val="18"/>
          <w:szCs w:val="18"/>
          <w:color w:val="auto"/>
        </w:rPr>
        <w:t>”) receivable as a result of such Fundamental Transaction by a holder of the number of Ordinary Shares for which this Warrant is exercisable immediately prior to such Fundamental Transaction (without regard to any limitation in Section 2(e) on the exercise of this Warrant). For purposes of any such exercise, the determination of the Exercise Price shall be appropriately adjusted to apply to such Alternate Consideration based on the amount of Alternate Consideration issuable in respect of one Ordinary Share in such Fundamental Transaction, and the Company shall apportion the Exercise Price among the Alternate Consideration in a reasonable manner reflecting the relative value of any different components of the Alternate Consideration. If holders of Ordinary Shares are given any choice as to the securities, cash or property to be received in a Fundamental Transaction, then the Holder shall be given the same choice as to the Alternate Consideration it receives upon any exercise of this Warrant following such Fundamental Transaction. Notwithstanding anything to the contrary, in the event of a Fundamental Transaction, the Company or any Successor Entity (as defined below) shall, at the Holder’s option, exercisable at any time concurrently with, or within 30 days after, the consummation of the Fundamental Transaction (or, if later, the date of the public announcement of the applicable Fundamental Transaction), purchase this Warrant from the Holder by paying to the Holder an amount of cash equal to the Black Scholes Value (as defined below) of the remaining unexercised portion of this Warrant on the date of the consummation of such Fundamental Transaction; provided, however, that, if the Fundamental Transaction is not within the Company’s control, including not approved by the Company’s Board of Directors, the Holder shall only be entitled to receive from the Company or any Successor Entity the same type or form of consideration (and in the same proportion), at the Black Scholes Value of the unexercised portion of this Warrant, that is being offered and paid to the holders of Ordinary Shares of the Company in connection with the Fundamental Transaction, whether that consideration be in the form of cash, stock or any combination thereof, or whether the holders of Ordinary Shares are given the choice to receive from among alternative forms of consideration in connection with the Fundamental Transaction; provided, further, that if holders of Ordinary Shares of the Company are not offered or paid any consideration in such Fundamental Transaction, such holders of Ordinary Shares will be deemed to have received Ordinary Shares of the Successor Entity (which Successor Entity may be the Company following such Fundamental Transaction) in such Fundamental Transaction. “Black Scholes Value” means the value of this Warrant based on the Black-Scholes Option Pricing Model obtained from the “OV” function on Bloomberg determined as of the day of consummation of the applicable Fundamental Transaction for pricing purposes and reflecting (A) a risk-free interest rate corresponding to the U.S. Treasury rate for a period equal to the time between the date of the public announcement of the applicable contemplated Fundamental Transaction and the Termination Date, (B) an expected volatility equal to 100-day volatility obtained from the Company’s historical volatility using the HVT Function on Bloomberg (determined utilizing a 365-day annualization factor) as of the Trading Day immediately following the public announcement of the applicable Fundamental Transaction, (C) the underlying price per share used in such calculation shall be the sum of the price per share being offered in cash, if any, plus the value of any non-cash consideration, if any, being offered in such Fundamental Transaction, (D) a remaining option time equal to the time between the date of the public announcement of the applicable contemplated Fundamental Transaction and the Termination Date and (E) a zero cost of borrow. The payment of the Black Scholes Value will be made by wire transfer of immediately available funds (or such other consideration) within the later of (i) five Business Days of the Holder’s election and (ii) the date of consummation of the Fundamental Transaction. The Company shall cause any successor entity in a Fundamental Transaction in which the Company is not the survivor (the “</w:t>
      </w:r>
      <w:r>
        <w:rPr>
          <w:rFonts w:ascii="Times New Roman" w:cs="Times New Roman" w:eastAsia="Times New Roman" w:hAnsi="Times New Roman"/>
          <w:sz w:val="18"/>
          <w:szCs w:val="18"/>
          <w:u w:val="single" w:color="auto"/>
          <w:color w:val="auto"/>
        </w:rPr>
        <w:t>Successor Entity</w:t>
      </w:r>
      <w:r>
        <w:rPr>
          <w:rFonts w:ascii="Times New Roman" w:cs="Times New Roman" w:eastAsia="Times New Roman" w:hAnsi="Times New Roman"/>
          <w:sz w:val="18"/>
          <w:szCs w:val="18"/>
          <w:color w:val="auto"/>
        </w:rPr>
        <w:t>”) to assume in writing all of the obligations of the Company under this Warrant in accordance with the provisions of this Section 3(e) pursuant to written agreements in form and substance reasonably satisfactory to the Holder and approved by the Holder (without unreasonable delay) prior to such Fundamental Transaction and shall, at the option of the Holder, deliver to the Holder in exchange for this Warrant a security of the Successor Entity evidenced by a written instrument substantially similar in form and substance to this Warrant which is exercisable for a corresponding number of shares of capital stock of such Successor Entity (or its parent entity) equivalent to the Ordinary Shares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Ordinary Shares pursuant to such Fundamental Transaction and the value of such shares of capital stock, such number of shares of capital stock and such exercise price being for the purpose of protecting the economic value of this Warrant immediately prior to the consummation of such Fundamental Transaction), and which is reasonably satisfactory in form and substance to the Holder. Upon the occurrence of any such Fundamental Transaction, the Successor Entity shall succeed to, and be substituted for (so that from and after the date of such Fundamental Transaction, the provisions of this Warrant referring to the “Company” shall refer instead to the Successor Entity), and may exercise every right and power of the Company and shall assume all of the obligations of the Company under this Warrant with the same effect as if such Successor Entity had been named as the Company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269240</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08"/>
          </w:cols>
          <w:pgMar w:left="652" w:top="688" w:right="339" w:bottom="1440" w:gutter="0" w:footer="0" w:header="0"/>
        </w:sectPr>
      </w:pPr>
    </w:p>
    <w:bookmarkStart w:id="54" w:name="page55"/>
    <w:bookmarkEnd w:id="54"/>
    <w:p>
      <w:pPr>
        <w:jc w:val="both"/>
        <w:ind w:firstLine="332"/>
        <w:spacing w:after="0" w:line="266" w:lineRule="auto"/>
        <w:tabs>
          <w:tab w:leader="none" w:pos="502"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Calculations</w:t>
      </w:r>
      <w:r>
        <w:rPr>
          <w:rFonts w:ascii="Times New Roman" w:cs="Times New Roman" w:eastAsia="Times New Roman" w:hAnsi="Times New Roman"/>
          <w:sz w:val="18"/>
          <w:szCs w:val="18"/>
          <w:color w:val="auto"/>
        </w:rPr>
        <w:t>. All calculations under this Section 3 shall be made to the nearest cent or the nearest 1/100th of an ADS, as the case may be. For purposes of this Section 3, the number of Ordinary Shares deemed to be issued and outstanding as of a given date shall be the sum of the number of Ordinary Shares (excluding treasury shares, if any) issued and outstanding.</w:t>
      </w:r>
    </w:p>
    <w:p>
      <w:pPr>
        <w:spacing w:after="0" w:line="175" w:lineRule="exact"/>
        <w:rPr>
          <w:rFonts w:ascii="Times New Roman" w:cs="Times New Roman" w:eastAsia="Times New Roman" w:hAnsi="Times New Roman"/>
          <w:sz w:val="18"/>
          <w:szCs w:val="18"/>
          <w:color w:val="auto"/>
        </w:rPr>
      </w:pPr>
    </w:p>
    <w:p>
      <w:pPr>
        <w:ind w:left="520" w:hanging="188"/>
        <w:spacing w:after="0"/>
        <w:tabs>
          <w:tab w:leader="none" w:pos="5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to Holder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u w:val="single" w:color="auto"/>
          <w:color w:val="auto"/>
        </w:rPr>
        <w:t>Adjustment to Exercise Price</w:t>
      </w:r>
      <w:r>
        <w:rPr>
          <w:rFonts w:ascii="Times New Roman" w:cs="Times New Roman" w:eastAsia="Times New Roman" w:hAnsi="Times New Roman"/>
          <w:sz w:val="18"/>
          <w:szCs w:val="18"/>
          <w:color w:val="auto"/>
        </w:rPr>
        <w:t>. Whenever the Exercise Price is adjusted pursuant to any provision of this Section 3, the Company shall promptly deliver to the Holder by email a notice setting forth the Exercise Price after such adjustment and any resulting adjustment to the number of Warrant ADSs and setting forth a brief statement of the facts requiring such adjustment.</w:t>
      </w:r>
    </w:p>
    <w:p>
      <w:pPr>
        <w:spacing w:after="0" w:line="176" w:lineRule="exact"/>
        <w:rPr>
          <w:sz w:val="20"/>
          <w:szCs w:val="20"/>
          <w:color w:val="auto"/>
        </w:rPr>
      </w:pPr>
    </w:p>
    <w:p>
      <w:pPr>
        <w:jc w:val="both"/>
        <w:ind w:firstLine="332"/>
        <w:spacing w:after="0" w:line="252" w:lineRule="auto"/>
        <w:tabs>
          <w:tab w:leader="none" w:pos="527"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to Allow Exercise by Holder</w:t>
      </w:r>
      <w:r>
        <w:rPr>
          <w:rFonts w:ascii="Times New Roman" w:cs="Times New Roman" w:eastAsia="Times New Roman" w:hAnsi="Times New Roman"/>
          <w:sz w:val="18"/>
          <w:szCs w:val="18"/>
          <w:color w:val="auto"/>
        </w:rPr>
        <w:t>. If (A) the Company shall declare a dividend (or any other distribution in whatever form) on the Ordinary Shares, (B) the Company shall declare a special nonrecurring cash dividend on or a redemption of the Ordinary Shares or ADSs, (C) the Company shall authorize the granting to all holders of the Ordinary Shares or ADSs rights or warrants to subscribe for or purchase any shares of capital stock of any class or of any rights, (D) the approval of any shareholders of the Company shall be required in connection with any reclassification of the Ordinary Shares or ADSs, any consolidation or merger to which the Company is a party, any sale or transfer of all or substantially all of the assets of the Company, or any compulsory share exchange whereby the Ordinary Shares are converted into other securities, cash or property, or (E) the Company shall authorize the voluntary or involuntary dissolution, liquidation or winding up of the affairs of the Company, then, in each case, the Company shall cause to be delivered by email to the Holder at its last email address as it shall appear upon the Warrant Register of the Company, at least 20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Ordinary Shares or ADSs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Ordinary Shares of record shall be entitled to exchange their Ordinary Shares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To the extent that any notice provided in this Warrant constitutes, or contains, material, non-public information regarding the Company or any of the Subsidiaries, the Company shall simultaneously file the material terms of such notice with the Commission pursuant to a Report on Form 8-K. The Holder shall remain entitled to exercise this Warrant during the period commencing on the date of such notice to the effective date of the event triggering such notice except as may otherwise be expressly set forth herein.</w:t>
      </w:r>
    </w:p>
    <w:p>
      <w:pPr>
        <w:spacing w:after="0" w:line="192" w:lineRule="exact"/>
        <w:rPr>
          <w:sz w:val="20"/>
          <w:szCs w:val="20"/>
          <w:color w:val="auto"/>
        </w:rPr>
      </w:pPr>
    </w:p>
    <w:p>
      <w:pPr>
        <w:jc w:val="both"/>
        <w:ind w:firstLine="332"/>
        <w:spacing w:after="0" w:line="266" w:lineRule="auto"/>
        <w:tabs>
          <w:tab w:leader="none" w:pos="579"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Voluntary Adjustment By Company.</w:t>
      </w:r>
      <w:r>
        <w:rPr>
          <w:rFonts w:ascii="Times New Roman" w:cs="Times New Roman" w:eastAsia="Times New Roman" w:hAnsi="Times New Roman"/>
          <w:sz w:val="18"/>
          <w:szCs w:val="18"/>
          <w:color w:val="auto"/>
        </w:rPr>
        <w:t xml:space="preserve"> Subject to the rules and regulations of the Trading Market, the Company may at any time during the term of this Warrant, subject to the prior written consent of the Holder, reduce the then current Exercise Price to any amount and for any period of time deemed appropriate by the Board of Directors of the Company.</w:t>
      </w:r>
    </w:p>
    <w:p>
      <w:pPr>
        <w:spacing w:after="0" w:line="175" w:lineRule="exact"/>
        <w:rPr>
          <w:rFonts w:ascii="Times New Roman" w:cs="Times New Roman" w:eastAsia="Times New Roman" w:hAnsi="Times New Roman"/>
          <w:sz w:val="18"/>
          <w:szCs w:val="18"/>
          <w:color w:val="auto"/>
        </w:rPr>
      </w:pPr>
    </w:p>
    <w:p>
      <w:pPr>
        <w:jc w:val="both"/>
        <w:ind w:firstLine="332"/>
        <w:spacing w:after="0" w:line="266" w:lineRule="auto"/>
        <w:tabs>
          <w:tab w:leader="none" w:pos="539"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in ADS Ratio.</w:t>
      </w:r>
      <w:r>
        <w:rPr>
          <w:rFonts w:ascii="Times New Roman" w:cs="Times New Roman" w:eastAsia="Times New Roman" w:hAnsi="Times New Roman"/>
          <w:sz w:val="18"/>
          <w:szCs w:val="18"/>
          <w:color w:val="auto"/>
        </w:rPr>
        <w:t xml:space="preserve"> If after the Issuance Date the ratio of ADSs to Ordinary Shares is increased or reduced, then the number of Warrant ADSs to be delivered upon exercise of this Warrant and the Exercise Price per Warrant ADS will each be proportionately adjusted so that the aggregate Exercise Price remains unchanged.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5" w:name="page56"/>
    <w:bookmarkEnd w:id="55"/>
    <w:p>
      <w:pPr>
        <w:ind w:left="8"/>
        <w:spacing w:after="0"/>
        <w:rPr>
          <w:sz w:val="20"/>
          <w:szCs w:val="20"/>
          <w:color w:val="auto"/>
        </w:rPr>
      </w:pP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Transfer of Warrant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332" w:firstLine="332"/>
        <w:spacing w:after="0" w:line="253" w:lineRule="auto"/>
        <w:tabs>
          <w:tab w:leader="none" w:pos="177"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w:t>
      </w:r>
      <w:r>
        <w:rPr>
          <w:rFonts w:ascii="Times New Roman" w:cs="Times New Roman" w:eastAsia="Times New Roman" w:hAnsi="Times New Roman"/>
          <w:sz w:val="18"/>
          <w:szCs w:val="18"/>
          <w:color w:val="auto"/>
        </w:rPr>
        <w:t>. Subject to compliance with any applicable securities laws and the conditions set forth in Section 4(d) hereof and to the provisions of Section 4.1 of the Purchase Agreement, this Warrant and all rights hereunder are transferable, in whole or in part, upon surrender of this Warrant at the principal office of the Company or its designated agent, together with a written assignment of this Warrant substantially in the form attached hereto duly executed by the Holder or its agent or attorney and funds sufficient to pay any transfer taxes payable upon the making of such transfer. Upon such surrender and, if required, such payment, the Company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Notwithstanding anything herein to the contrary, the Holder shall not be required to physically surrender this Warrant to the Company unless the Holder has assigned this Warrant in full, in which case, the Holder shall surrender this Warrant to the Company within three (3) Trading Days of the date the Holder delivers an assignment form to the Company assigning this Warrant in full. The Warrant, if properly assigned in accordance herewith, may be exercised by a new holder for the purchase of Warrant ADSs without having a new Warrant issued.</w:t>
      </w:r>
    </w:p>
    <w:p>
      <w:pPr>
        <w:spacing w:after="0" w:line="191" w:lineRule="exact"/>
        <w:rPr>
          <w:rFonts w:ascii="Times New Roman" w:cs="Times New Roman" w:eastAsia="Times New Roman" w:hAnsi="Times New Roman"/>
          <w:sz w:val="18"/>
          <w:szCs w:val="18"/>
          <w:color w:val="auto"/>
        </w:rPr>
      </w:pPr>
    </w:p>
    <w:p>
      <w:pPr>
        <w:jc w:val="both"/>
        <w:ind w:left="-332" w:firstLine="332"/>
        <w:spacing w:after="0" w:line="256" w:lineRule="auto"/>
        <w:tabs>
          <w:tab w:leader="none" w:pos="2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New Warrants</w:t>
      </w:r>
      <w:r>
        <w:rPr>
          <w:rFonts w:ascii="Times New Roman" w:cs="Times New Roman" w:eastAsia="Times New Roman" w:hAnsi="Times New Roman"/>
          <w:sz w:val="18"/>
          <w:szCs w:val="18"/>
          <w:color w:val="auto"/>
        </w:rPr>
        <w:t>. This Warrant may be divided or combined with other Warrants upon presentation hereof at the aforesaid office of the Company, together with a written notice specifying the names and denominations in which new Warrants are to be issued, signed by the Holder or its agent or attorney. Subject to compliance with Section 4(a),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the Issuance Date and shall be identical with this Warrant except as to the number of Warrant ADSs issuable pursuant thereto.</w:t>
      </w:r>
    </w:p>
    <w:p>
      <w:pPr>
        <w:spacing w:after="0" w:line="187" w:lineRule="exact"/>
        <w:rPr>
          <w:rFonts w:ascii="Times New Roman" w:cs="Times New Roman" w:eastAsia="Times New Roman" w:hAnsi="Times New Roman"/>
          <w:sz w:val="18"/>
          <w:szCs w:val="18"/>
          <w:color w:val="auto"/>
        </w:rPr>
      </w:pPr>
    </w:p>
    <w:p>
      <w:pPr>
        <w:jc w:val="both"/>
        <w:ind w:left="-332" w:firstLine="332"/>
        <w:spacing w:after="0" w:line="261" w:lineRule="auto"/>
        <w:tabs>
          <w:tab w:leader="none" w:pos="204"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Warrant Register</w:t>
      </w:r>
      <w:r>
        <w:rPr>
          <w:rFonts w:ascii="Times New Roman" w:cs="Times New Roman" w:eastAsia="Times New Roman" w:hAnsi="Times New Roman"/>
          <w:sz w:val="18"/>
          <w:szCs w:val="18"/>
          <w:color w:val="auto"/>
        </w:rPr>
        <w:t>. The Company shall register this Warrant, upon records to be maintained by the Company for that purpose (the “</w:t>
      </w:r>
      <w:r>
        <w:rPr>
          <w:rFonts w:ascii="Times New Roman" w:cs="Times New Roman" w:eastAsia="Times New Roman" w:hAnsi="Times New Roman"/>
          <w:sz w:val="18"/>
          <w:szCs w:val="18"/>
          <w:u w:val="single" w:color="auto"/>
          <w:color w:val="auto"/>
        </w:rPr>
        <w:t>Warrant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in the name of the record Holder hereof from time to time. The Company may deem and treat the registered Holder of this Warrant as the absolute owner hereof for the purpose of any exercise hereof or any distribution to the Holder, and for all other purposes, absent actual notice to the contrary.</w:t>
      </w:r>
    </w:p>
    <w:p>
      <w:pPr>
        <w:spacing w:after="0" w:line="179" w:lineRule="exact"/>
        <w:rPr>
          <w:rFonts w:ascii="Times New Roman" w:cs="Times New Roman" w:eastAsia="Times New Roman" w:hAnsi="Times New Roman"/>
          <w:sz w:val="18"/>
          <w:szCs w:val="18"/>
          <w:color w:val="auto"/>
        </w:rPr>
      </w:pPr>
    </w:p>
    <w:p>
      <w:pPr>
        <w:jc w:val="both"/>
        <w:ind w:left="-332" w:firstLine="332"/>
        <w:spacing w:after="0" w:line="258" w:lineRule="auto"/>
        <w:tabs>
          <w:tab w:leader="none" w:pos="187"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Restrictions</w:t>
      </w:r>
      <w:r>
        <w:rPr>
          <w:rFonts w:ascii="Times New Roman" w:cs="Times New Roman" w:eastAsia="Times New Roman" w:hAnsi="Times New Roman"/>
          <w:sz w:val="18"/>
          <w:szCs w:val="18"/>
          <w:color w:val="auto"/>
        </w:rPr>
        <w:t>. If, at the time of the surrender of this Warrant in connection with any transfer of this Warrant, the transfer of this Warrant is not (i) registered pursuant to an effective registration statement under the Securities Act and under applicable state securities or blue sky laws or (ii) eligible for resale without volume or manner-of-sale restrictions or current public information requirements pursuant to Rule 144, the Company may require, as a condition of allowing such transfer, that the Holder or transferee of this Warrant, as the case may be, comply with the provisions of Section 5.7 of the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265430</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08"/>
          </w:cols>
          <w:pgMar w:left="652" w:top="688" w:right="339" w:bottom="1440" w:gutter="0" w:footer="0" w:header="0"/>
        </w:sectPr>
      </w:pPr>
    </w:p>
    <w:bookmarkStart w:id="56" w:name="page57"/>
    <w:bookmarkEnd w:id="56"/>
    <w:p>
      <w:pPr>
        <w:jc w:val="both"/>
        <w:ind w:firstLine="332"/>
        <w:spacing w:after="0" w:line="261" w:lineRule="auto"/>
        <w:tabs>
          <w:tab w:leader="none" w:pos="509"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 by the Holder</w:t>
      </w:r>
      <w:r>
        <w:rPr>
          <w:rFonts w:ascii="Times New Roman" w:cs="Times New Roman" w:eastAsia="Times New Roman" w:hAnsi="Times New Roman"/>
          <w:sz w:val="18"/>
          <w:szCs w:val="18"/>
          <w:color w:val="auto"/>
        </w:rPr>
        <w:t>. The Holder, by the acceptance hereof, represents and warrants that it is acquiring this Warrant and, upon any exercise hereof, will acquire the Warrant ADSs issuable upon such exercise, for its own account and not with a view to or for distributing or reselling such Warrant ADSs or any part thereof in violation of the Securities Act or any applicable state securities law, except pursuant to sales registered or exempt under the Securities Act.</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332"/>
        <w:spacing w:after="0" w:line="261" w:lineRule="auto"/>
        <w:tabs>
          <w:tab w:leader="none" w:pos="509"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Rights as Shareholder Until Exercise; No Settlement in Cash</w:t>
      </w:r>
      <w:r>
        <w:rPr>
          <w:rFonts w:ascii="Times New Roman" w:cs="Times New Roman" w:eastAsia="Times New Roman" w:hAnsi="Times New Roman"/>
          <w:sz w:val="18"/>
          <w:szCs w:val="18"/>
          <w:color w:val="auto"/>
        </w:rPr>
        <w:t>. This Warrant does not entitle the Holder to any voting rights, dividends or other rights as a shareholder of the Company prior to the exercise hereof as set forth in Section 2(d)(i), except as expressly set forth in Section 3. Without limiting the rights of a Holder to receive the cash payments contemplated pursuant to Sections 2(d)(i), 2(d)(iv) and 2(d)(v), in no event will the Company be required to net cash settle an exercise of this Warrant.</w:t>
      </w:r>
    </w:p>
    <w:p>
      <w:pPr>
        <w:spacing w:after="0" w:line="179" w:lineRule="exact"/>
        <w:rPr>
          <w:rFonts w:ascii="Times New Roman" w:cs="Times New Roman" w:eastAsia="Times New Roman" w:hAnsi="Times New Roman"/>
          <w:sz w:val="18"/>
          <w:szCs w:val="18"/>
          <w:color w:val="auto"/>
        </w:rPr>
      </w:pPr>
    </w:p>
    <w:p>
      <w:pPr>
        <w:jc w:val="both"/>
        <w:ind w:firstLine="332"/>
        <w:spacing w:after="0" w:line="258" w:lineRule="auto"/>
        <w:tabs>
          <w:tab w:leader="none" w:pos="519"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Loss, Theft, Destruction or Mutilation of Warrant</w:t>
      </w:r>
      <w:r>
        <w:rPr>
          <w:rFonts w:ascii="Times New Roman" w:cs="Times New Roman" w:eastAsia="Times New Roman" w:hAnsi="Times New Roman"/>
          <w:sz w:val="18"/>
          <w:szCs w:val="18"/>
          <w:color w:val="auto"/>
        </w:rPr>
        <w:t>. The Company covenants that upon receipt by the Company of evidence reasonably satisfactory to it of the loss, theft, destruction or mutilation of this Warrant or any stock certificate relating to the Warrant ADSs, and in case of loss, theft or destruction, of indemnity or security reasonably satisfactory to it (which, in the case of the Warrant, shall not include the posting of any bond), and upon surrender and cancellation of such Warrant or stock certificate, if mutilated, the Company will make and deliver a new Warrant or stock certificate of like tenor and dated as of such cancellation, in lieu of such Warrant or stock certificate.</w:t>
      </w:r>
    </w:p>
    <w:p>
      <w:pPr>
        <w:spacing w:after="0" w:line="183" w:lineRule="exact"/>
        <w:rPr>
          <w:rFonts w:ascii="Times New Roman" w:cs="Times New Roman" w:eastAsia="Times New Roman" w:hAnsi="Times New Roman"/>
          <w:sz w:val="18"/>
          <w:szCs w:val="18"/>
          <w:color w:val="auto"/>
        </w:rPr>
      </w:pPr>
    </w:p>
    <w:p>
      <w:pPr>
        <w:ind w:firstLine="332"/>
        <w:spacing w:after="0" w:line="282" w:lineRule="auto"/>
        <w:tabs>
          <w:tab w:leader="none" w:pos="509"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Saturdays, Sundays, Holidays, etc</w:t>
      </w:r>
      <w:r>
        <w:rPr>
          <w:rFonts w:ascii="Times New Roman" w:cs="Times New Roman" w:eastAsia="Times New Roman" w:hAnsi="Times New Roman"/>
          <w:sz w:val="18"/>
          <w:szCs w:val="18"/>
          <w:color w:val="auto"/>
        </w:rPr>
        <w:t>. If the last or appointed day for the taking of any action or the expiration of any right required or granted herein shall not be a Business Day, then, such action may be taken or such right may be exercised on the next succeeding Business Day.</w:t>
      </w:r>
    </w:p>
    <w:p>
      <w:pPr>
        <w:spacing w:after="0" w:line="161" w:lineRule="exact"/>
        <w:rPr>
          <w:rFonts w:ascii="Times New Roman" w:cs="Times New Roman" w:eastAsia="Times New Roman" w:hAnsi="Times New Roman"/>
          <w:sz w:val="18"/>
          <w:szCs w:val="18"/>
          <w:color w:val="auto"/>
        </w:rPr>
      </w:pPr>
    </w:p>
    <w:p>
      <w:pPr>
        <w:ind w:left="520" w:hanging="188"/>
        <w:spacing w:after="0"/>
        <w:tabs>
          <w:tab w:leader="none" w:pos="5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Authorized Shares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 covenants that, during the period the Warrant is outstanding, its directors will have authority to allot a sufficient number of shares to provide for the issuance of the Warrant ADSs and underlying Ordinary Shares upon the exercise of any purchase rights under this Warrant. The Company further covenants that its issuance of this Warrant shall constitute full authority to its officers who are charged with the duty of issuing the necessary Warrant Shares upon the exercise of the purchase rights under this Warrant. The Company will take all such reasonable action as may be necessary to assure that such Warrant ADSs may be issued as provided herein without violation of any applicable law or regulation, or of any requirements of the applicable Trading Market upon which the Ordinary Shares and ADSs may be listed. The Company covenants that all Warrant Shares which may be issued upon the exercise of the purchase rights represented by this Warrant will, upon exercise of the purchase rights represented by this Warrant and payment for such Warrant ADSs in accordance herewith, be duly authorized, validly issued, fully paid and nonassessable and free from all taxes, liens and charges created by the Company in respect of the issue thereof (other than taxes in respect of any transfer occurring contemporaneously with such issue).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7" w:name="page58"/>
    <w:bookmarkEnd w:id="57"/>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Except and to the extent as waived or consented to by the Holder, the Company shall not by any action, including, without limitation, amending its articles of association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(i) not increase the par value of any Warrant Shares above the amount payable therefor upon such exercise immediately prior to such increase in par value, (ii) take all such action as may be necessary or appropriate in order that the Company may validly and legally issue fully paid and nonassessable Warrant Shares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w:t>
      </w:r>
    </w:p>
    <w:p>
      <w:pPr>
        <w:spacing w:after="0" w:line="18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Before taking any action which would result in an adjustment in the number of Warrant ADSs for which this Warrant is exercisable or in the Exercise Price, the Company shall obtain all such authorizations or exemptions thereof, or consents thereto, as may be necessary from any public regulatory body or bodies having jurisdiction thereof. Unless required by law, the Company shall not do anything that would require the Exercise Price to be adjusted to an amount that is less than the aggregate nominal value of the Ordinary Shares underlying an ADS at that time.</w:t>
      </w:r>
    </w:p>
    <w:p>
      <w:pPr>
        <w:spacing w:after="0" w:line="180" w:lineRule="exact"/>
        <w:rPr>
          <w:sz w:val="20"/>
          <w:szCs w:val="20"/>
          <w:color w:val="auto"/>
        </w:rPr>
      </w:pPr>
    </w:p>
    <w:p>
      <w:pPr>
        <w:ind w:firstLine="332"/>
        <w:spacing w:after="0" w:line="282" w:lineRule="auto"/>
        <w:tabs>
          <w:tab w:leader="none" w:pos="522"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Jurisdiction</w:t>
      </w:r>
      <w:r>
        <w:rPr>
          <w:rFonts w:ascii="Times New Roman" w:cs="Times New Roman" w:eastAsia="Times New Roman" w:hAnsi="Times New Roman"/>
          <w:sz w:val="18"/>
          <w:szCs w:val="18"/>
          <w:color w:val="auto"/>
        </w:rPr>
        <w:t>. All questions concerning the construction, validity, enforcement and interpretation of this Warrant shall be determined in accordance with the provisions of the Purchase Agreement.</w:t>
      </w:r>
    </w:p>
    <w:p>
      <w:pPr>
        <w:spacing w:after="0" w:line="161" w:lineRule="exact"/>
        <w:rPr>
          <w:rFonts w:ascii="Times New Roman" w:cs="Times New Roman" w:eastAsia="Times New Roman" w:hAnsi="Times New Roman"/>
          <w:sz w:val="18"/>
          <w:szCs w:val="18"/>
          <w:color w:val="auto"/>
        </w:rPr>
      </w:pPr>
    </w:p>
    <w:p>
      <w:pPr>
        <w:jc w:val="both"/>
        <w:ind w:firstLine="332"/>
        <w:spacing w:after="0" w:line="256" w:lineRule="auto"/>
        <w:tabs>
          <w:tab w:leader="none" w:pos="489"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Nonwaiver and Expenses</w:t>
      </w:r>
      <w:r>
        <w:rPr>
          <w:rFonts w:ascii="Times New Roman" w:cs="Times New Roman" w:eastAsia="Times New Roman" w:hAnsi="Times New Roman"/>
          <w:sz w:val="18"/>
          <w:szCs w:val="18"/>
          <w:color w:val="auto"/>
        </w:rPr>
        <w:t>. No course of dealing or any delay or failure to exercise any right hereunder on the part of Holder shall operate as a waiver of such right or otherwise prejudice the Holder’s rights, powers or remedies, notwithstanding the fact that all rights hereunder terminate on the Termination Date. If 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spacing w:after="0" w:line="187" w:lineRule="exact"/>
        <w:rPr>
          <w:rFonts w:ascii="Times New Roman" w:cs="Times New Roman" w:eastAsia="Times New Roman" w:hAnsi="Times New Roman"/>
          <w:sz w:val="18"/>
          <w:szCs w:val="18"/>
          <w:color w:val="auto"/>
        </w:rPr>
      </w:pPr>
    </w:p>
    <w:p>
      <w:pPr>
        <w:ind w:firstLine="332"/>
        <w:spacing w:after="0" w:line="282" w:lineRule="auto"/>
        <w:tabs>
          <w:tab w:leader="none" w:pos="519"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 request or other document required or permitted to be given or delivered to the Holder by the Company shall be delivered in accordance with the notice provisions of the Purchase Agreement.</w:t>
      </w:r>
    </w:p>
    <w:p>
      <w:pPr>
        <w:spacing w:after="0" w:line="161" w:lineRule="exact"/>
        <w:rPr>
          <w:rFonts w:ascii="Times New Roman" w:cs="Times New Roman" w:eastAsia="Times New Roman" w:hAnsi="Times New Roman"/>
          <w:sz w:val="18"/>
          <w:szCs w:val="18"/>
          <w:color w:val="auto"/>
        </w:rPr>
      </w:pPr>
    </w:p>
    <w:p>
      <w:pPr>
        <w:jc w:val="both"/>
        <w:ind w:firstLine="332"/>
        <w:spacing w:after="0" w:line="266" w:lineRule="auto"/>
        <w:tabs>
          <w:tab w:leader="none" w:pos="532"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 of Liability</w:t>
      </w:r>
      <w:r>
        <w:rPr>
          <w:rFonts w:ascii="Times New Roman" w:cs="Times New Roman" w:eastAsia="Times New Roman" w:hAnsi="Times New Roman"/>
          <w:sz w:val="18"/>
          <w:szCs w:val="18"/>
          <w:color w:val="auto"/>
        </w:rPr>
        <w:t>. No provision hereof, in the absence of any affirmative action by the Holder to exercise this Warrant to purchase Warrant ADSs, and no enumeration herein of the rights or privileges of the Holder, shall give rise to any liability of the Holder for the purchase price of any Ordinary Shares or ADSs or as a shareholder of the Company, whether such liability is asserted by the Company or by creditors of the Company.</w:t>
      </w:r>
    </w:p>
    <w:p>
      <w:pPr>
        <w:spacing w:after="0" w:line="175" w:lineRule="exact"/>
        <w:rPr>
          <w:rFonts w:ascii="Times New Roman" w:cs="Times New Roman" w:eastAsia="Times New Roman" w:hAnsi="Times New Roman"/>
          <w:sz w:val="18"/>
          <w:szCs w:val="18"/>
          <w:color w:val="auto"/>
        </w:rPr>
      </w:pPr>
    </w:p>
    <w:p>
      <w:pPr>
        <w:jc w:val="both"/>
        <w:ind w:firstLine="332"/>
        <w:spacing w:after="0" w:line="261" w:lineRule="auto"/>
        <w:tabs>
          <w:tab w:leader="none" w:pos="479"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w:t>
      </w:r>
    </w:p>
    <w:p>
      <w:pPr>
        <w:spacing w:after="0" w:line="179" w:lineRule="exact"/>
        <w:rPr>
          <w:rFonts w:ascii="Times New Roman" w:cs="Times New Roman" w:eastAsia="Times New Roman" w:hAnsi="Times New Roman"/>
          <w:sz w:val="18"/>
          <w:szCs w:val="18"/>
          <w:color w:val="auto"/>
        </w:rPr>
      </w:pPr>
    </w:p>
    <w:p>
      <w:pPr>
        <w:jc w:val="both"/>
        <w:ind w:firstLine="332"/>
        <w:spacing w:after="0" w:line="261" w:lineRule="auto"/>
        <w:tabs>
          <w:tab w:leader="none" w:pos="492"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Depositary</w:t>
      </w:r>
      <w:r>
        <w:rPr>
          <w:rFonts w:ascii="Times New Roman" w:cs="Times New Roman" w:eastAsia="Times New Roman" w:hAnsi="Times New Roman"/>
          <w:sz w:val="18"/>
          <w:szCs w:val="18"/>
          <w:color w:val="auto"/>
        </w:rPr>
        <w:t xml:space="preserve">. For the avoidance of doubt, notwithstanding anything to the contrary contained herein, the Depositary’s rights and obligations with respect to the Company and the ADSs (including the Warrant ADSs) shall be as set forth in, and subject to, the terms and provisions of the deposit agreement among,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the Company and the Depositary and in no event shall this Warrant be deemed or construed to impose any additional obligations or liabilities on the Depositary.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8" w:name="page59"/>
    <w:bookmarkEnd w:id="58"/>
    <w:p>
      <w:pPr>
        <w:jc w:val="both"/>
        <w:ind w:left="-20" w:firstLine="332"/>
        <w:spacing w:after="0" w:line="261" w:lineRule="auto"/>
        <w:tabs>
          <w:tab w:leader="none" w:pos="499"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Subject to applicable securities laws,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ADSs.</w:t>
      </w:r>
    </w:p>
    <w:p>
      <w:pPr>
        <w:spacing w:after="0" w:line="179" w:lineRule="exact"/>
        <w:rPr>
          <w:rFonts w:ascii="Times New Roman" w:cs="Times New Roman" w:eastAsia="Times New Roman" w:hAnsi="Times New Roman"/>
          <w:sz w:val="18"/>
          <w:szCs w:val="18"/>
          <w:color w:val="auto"/>
        </w:rPr>
      </w:pPr>
    </w:p>
    <w:p>
      <w:pPr>
        <w:ind w:left="-20" w:firstLine="332"/>
        <w:spacing w:after="0" w:line="282" w:lineRule="auto"/>
        <w:tabs>
          <w:tab w:leader="none" w:pos="472"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Acknowledgement</w:t>
      </w:r>
      <w:r>
        <w:rPr>
          <w:rFonts w:ascii="Times New Roman" w:cs="Times New Roman" w:eastAsia="Times New Roman" w:hAnsi="Times New Roman"/>
          <w:sz w:val="18"/>
          <w:szCs w:val="18"/>
          <w:color w:val="auto"/>
        </w:rPr>
        <w:t>. The Company acknowledges that the Company has received the aggregate par value amount of the Warrant Shares underlying the Warrant ADSs upon exercise of this Warrant and the Company shall hold such aggregate nominal amount in trust.</w:t>
      </w:r>
    </w:p>
    <w:p>
      <w:pPr>
        <w:spacing w:after="0" w:line="161" w:lineRule="exact"/>
        <w:rPr>
          <w:rFonts w:ascii="Times New Roman" w:cs="Times New Roman" w:eastAsia="Times New Roman" w:hAnsi="Times New Roman"/>
          <w:sz w:val="18"/>
          <w:szCs w:val="18"/>
          <w:color w:val="auto"/>
        </w:rPr>
      </w:pPr>
    </w:p>
    <w:p>
      <w:pPr>
        <w:ind w:left="560" w:hanging="248"/>
        <w:spacing w:after="0"/>
        <w:tabs>
          <w:tab w:leader="none" w:pos="5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This Warrant may be modified or amended or the provisions hereof waived with the written consent of the Company and the Holder.</w:t>
      </w:r>
    </w:p>
    <w:p>
      <w:pPr>
        <w:spacing w:after="0" w:line="225" w:lineRule="exact"/>
        <w:rPr>
          <w:rFonts w:ascii="Times New Roman" w:cs="Times New Roman" w:eastAsia="Times New Roman" w:hAnsi="Times New Roman"/>
          <w:sz w:val="18"/>
          <w:szCs w:val="18"/>
          <w:color w:val="auto"/>
        </w:rPr>
      </w:pPr>
    </w:p>
    <w:p>
      <w:pPr>
        <w:jc w:val="both"/>
        <w:ind w:left="-20" w:firstLine="332"/>
        <w:spacing w:after="0" w:line="266" w:lineRule="auto"/>
        <w:tabs>
          <w:tab w:leader="none" w:pos="499"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spacing w:after="0" w:line="175" w:lineRule="exact"/>
        <w:rPr>
          <w:rFonts w:ascii="Times New Roman" w:cs="Times New Roman" w:eastAsia="Times New Roman" w:hAnsi="Times New Roman"/>
          <w:sz w:val="18"/>
          <w:szCs w:val="18"/>
          <w:color w:val="auto"/>
        </w:rPr>
      </w:pPr>
    </w:p>
    <w:p>
      <w:pPr>
        <w:ind w:left="-20" w:firstLine="332"/>
        <w:spacing w:after="0" w:line="282" w:lineRule="auto"/>
        <w:tabs>
          <w:tab w:leader="none" w:pos="512"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used in this Warrant are for the convenience of reference only and shall not, for any purpose, be deemed a part of this Warrant.</w:t>
      </w:r>
    </w:p>
    <w:p>
      <w:pPr>
        <w:spacing w:after="0" w:line="161" w:lineRule="exact"/>
        <w:rPr>
          <w:rFonts w:ascii="Times New Roman" w:cs="Times New Roman" w:eastAsia="Times New Roman" w:hAnsi="Times New Roman"/>
          <w:sz w:val="18"/>
          <w:szCs w:val="18"/>
          <w:color w:val="auto"/>
        </w:rPr>
      </w:pPr>
    </w:p>
    <w:p>
      <w:pPr>
        <w:ind w:left="-20" w:firstLine="332"/>
        <w:spacing w:after="0" w:line="282" w:lineRule="auto"/>
        <w:tabs>
          <w:tab w:leader="none" w:pos="499"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Electronic Signatures</w:t>
      </w:r>
      <w:r>
        <w:rPr>
          <w:rFonts w:ascii="Times New Roman" w:cs="Times New Roman" w:eastAsia="Times New Roman" w:hAnsi="Times New Roman"/>
          <w:sz w:val="18"/>
          <w:szCs w:val="18"/>
          <w:color w:val="auto"/>
        </w:rPr>
        <w:t>. Electronically scanned and transmitted signatures, including by email attachment, shall be deemed originals for all purposes of this Warrant.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292735</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40" w:top="688" w:right="339" w:bottom="1440" w:gutter="0" w:footer="0" w:header="0"/>
        </w:sectPr>
      </w:pPr>
    </w:p>
    <w:bookmarkStart w:id="59" w:name="page60"/>
    <w:bookmarkEnd w:id="59"/>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Company has caused this Warrant to be executed by its officer thereunto duly authorized as of the date first above indicated.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AKARI THERAPEUTICS PLC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320611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Abizer Gaslightwala</w:t>
      </w:r>
    </w:p>
    <w:p>
      <w:pPr>
        <w:spacing w:after="0" w:line="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0" w:name="page61"/>
    <w:bookmarkEnd w:id="6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NOTICE OF EXERCISE</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TO:</w:t>
      </w:r>
      <w:r>
        <w:rPr>
          <w:sz w:val="20"/>
          <w:szCs w:val="20"/>
          <w:color w:val="auto"/>
        </w:rPr>
        <w:tab/>
      </w:r>
      <w:r>
        <w:rPr>
          <w:rFonts w:ascii="Times New Roman" w:cs="Times New Roman" w:eastAsia="Times New Roman" w:hAnsi="Times New Roman"/>
          <w:sz w:val="18"/>
          <w:szCs w:val="18"/>
          <w:color w:val="auto"/>
        </w:rPr>
        <w:t>AKARI THERAPEUTICS, PLC</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DEUTSCHE BANK TRUST COMPANY AMERICAS, AS DEPOSITARY</w:t>
      </w:r>
    </w:p>
    <w:p>
      <w:pPr>
        <w:spacing w:after="0" w:line="225" w:lineRule="exact"/>
        <w:rPr>
          <w:sz w:val="20"/>
          <w:szCs w:val="20"/>
          <w:color w:val="auto"/>
        </w:rPr>
      </w:pPr>
    </w:p>
    <w:p>
      <w:pPr>
        <w:ind w:right="20" w:firstLine="656"/>
        <w:spacing w:after="0" w:line="282" w:lineRule="auto"/>
        <w:tabs>
          <w:tab w:leader="none" w:pos="911"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hereby elects to purchase _________ Warrant ADSs of the Company pursuant to the terms of the attached Warrant (only if exercised in full), and tenders herewith payment of the exercise price in full, together with all applicable transfer taxes, if any.</w:t>
      </w:r>
    </w:p>
    <w:p>
      <w:pPr>
        <w:spacing w:after="0" w:line="161"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shall take the form of lawful money of the United States.</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Please register and issue said Warrant ADSs in the name of the undersigned or in such other name as is specified below: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DTC Participant name and number:</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____________________________</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and account number of DTC Participant Client:</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____________________________</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Contact of DTC Participant:</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____________________________</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____________________________</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Contact of Holder:</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____________________________</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____________________________</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Telephone Number of DTC Participant:</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____________________________</w:t>
      </w:r>
    </w:p>
    <w:p>
      <w:pPr>
        <w:spacing w:after="0" w:line="225" w:lineRule="exact"/>
        <w:rPr>
          <w:sz w:val="20"/>
          <w:szCs w:val="20"/>
          <w:color w:val="auto"/>
        </w:rPr>
      </w:pPr>
    </w:p>
    <w:p>
      <w:pPr>
        <w:ind w:left="920" w:hanging="264"/>
        <w:spacing w:after="0"/>
        <w:tabs>
          <w:tab w:leader="none" w:pos="92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Accredited Investor</w:t>
      </w:r>
      <w:r>
        <w:rPr>
          <w:rFonts w:ascii="Times New Roman" w:cs="Times New Roman" w:eastAsia="Times New Roman" w:hAnsi="Times New Roman"/>
          <w:sz w:val="18"/>
          <w:szCs w:val="18"/>
          <w:color w:val="auto"/>
        </w:rPr>
        <w:t>. The undersigned is an “accredited investor” as defined in Regulation D promulgated under the Securities Act of 1933, as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OF HOLDER]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Investing Entity: ____________________________________________________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of Authorized Signatory of Investing Entity: _____________________________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Authorized Signatory: ________________________________________________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of Authorized Signatory: _________________________________________________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1" w:name="page62"/>
    <w:bookmarkEnd w:id="61"/>
    <w:p>
      <w:pPr>
        <w:jc w:val="right"/>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ASSIGNMENT FORM</w:t>
      </w:r>
    </w:p>
    <w:p>
      <w:pPr>
        <w:spacing w:after="0" w:line="223" w:lineRule="exact"/>
        <w:rPr>
          <w:sz w:val="20"/>
          <w:szCs w:val="20"/>
          <w:color w:val="auto"/>
        </w:rPr>
      </w:pPr>
    </w:p>
    <w:p>
      <w:pPr>
        <w:ind w:left="660" w:right="1520" w:hanging="647"/>
        <w:spacing w:after="0" w:line="502" w:lineRule="auto"/>
        <w:rPr>
          <w:sz w:val="20"/>
          <w:szCs w:val="20"/>
          <w:color w:val="auto"/>
        </w:rPr>
      </w:pPr>
      <w:r>
        <w:rPr>
          <w:rFonts w:ascii="Times New Roman" w:cs="Times New Roman" w:eastAsia="Times New Roman" w:hAnsi="Times New Roman"/>
          <w:sz w:val="18"/>
          <w:szCs w:val="18"/>
          <w:i w:val="1"/>
          <w:iCs w:val="1"/>
          <w:color w:val="auto"/>
        </w:rPr>
        <w:t xml:space="preserve">(To assign the foregoing Warrant, execute this form and supply required information. Do not use this form to purchase Warrant ADSs.) </w:t>
      </w:r>
      <w:r>
        <w:rPr>
          <w:rFonts w:ascii="Times New Roman" w:cs="Times New Roman" w:eastAsia="Times New Roman" w:hAnsi="Times New Roman"/>
          <w:sz w:val="18"/>
          <w:szCs w:val="18"/>
          <w:color w:val="auto"/>
        </w:rPr>
        <w:t>FOR VALUE RECEIVED, the foregoing Warrant and all rights evidenced thereby are hereby assigned to</w:t>
      </w:r>
    </w:p>
    <w:p>
      <w:pPr>
        <w:spacing w:after="0"/>
        <w:rPr>
          <w:sz w:val="20"/>
          <w:szCs w:val="20"/>
          <w:color w:val="auto"/>
        </w:rPr>
      </w:pPr>
      <w:r>
        <w:rPr>
          <w:rFonts w:ascii="Times New Roman" w:cs="Times New Roman" w:eastAsia="Times New Roman" w:hAnsi="Times New Roman"/>
          <w:sz w:val="18"/>
          <w:szCs w:val="18"/>
          <w:color w:val="auto"/>
        </w:rPr>
        <w:t>Name:</w:t>
      </w:r>
    </w:p>
    <w:p>
      <w:pPr>
        <w:spacing w:after="0" w:line="36"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(Please 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-127635</wp:posOffset>
            </wp:positionV>
            <wp:extent cx="606933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06933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36"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(Please 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-127635</wp:posOffset>
            </wp:positionV>
            <wp:extent cx="606933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06933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____________, 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Signature: 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Address: 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2" w:name="page63"/>
    <w:bookmarkEnd w:id="62"/>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PURCHASE AGREEMENT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Securities Purchase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dated as of May 20, 2026, between Akari Therapeutics, Plc, a public company with limited liability incorporated under the laws of England and Wales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each purchaser identified on the signature pages hereto (each, including its successors and assigns, a “</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Purchasers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WHEREAS, subject to the terms and conditions set forth in this Agreement and pursuant to an exemption from the registration requirements of Section 5 of the Securities Act contained in Section 4(a)(2) thereof and Regulation D, the Company desires to issue and sell to each Purchaser, and each Purchaser, severally and not jointly, desires to purchase from the Company, securities of the Company as more fully described in this Agreement.</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mutual covenants contained in this Agreement, and for other good and valuable consideration the receipt and adequacy of which are hereby acknowledged, the Company and each Purchaser agree as follows: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In addition to the terms defined elsewhere in this Agreement, for all purposes of this Agreement, the following terms have the meanings set forth in this Section 1.1:</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Action</w:t>
      </w:r>
      <w:r>
        <w:rPr>
          <w:rFonts w:ascii="Times New Roman" w:cs="Times New Roman" w:eastAsia="Times New Roman" w:hAnsi="Times New Roman"/>
          <w:sz w:val="18"/>
          <w:szCs w:val="18"/>
          <w:color w:val="auto"/>
        </w:rPr>
        <w:t>” shall have the meaning ascribed to such term in Section 3.1(j).</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ADS(s)</w:t>
      </w:r>
      <w:r>
        <w:rPr>
          <w:rFonts w:ascii="Times New Roman" w:cs="Times New Roman" w:eastAsia="Times New Roman" w:hAnsi="Times New Roman"/>
          <w:sz w:val="18"/>
          <w:szCs w:val="18"/>
          <w:color w:val="auto"/>
        </w:rPr>
        <w:t>” means American Depositary Shares issued pursuant to the Deposit Agreement (as defined below), each representing 80,000 Ordinary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any Person that, directly or indirectly through one or more intermediaries, controls or is controlled by or is under common control with a Person as such terms are used in and construed under Rule 405 under the Securities Act.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August 2025 Purchase Agreement</w:t>
      </w:r>
      <w:r>
        <w:rPr>
          <w:rFonts w:ascii="Times New Roman" w:cs="Times New Roman" w:eastAsia="Times New Roman" w:hAnsi="Times New Roman"/>
          <w:sz w:val="18"/>
          <w:szCs w:val="18"/>
          <w:color w:val="auto"/>
        </w:rPr>
        <w:t>” means the Ordinary Share Purchase Agreement, dated as of August 29, 2025, by and between the Company and White Lion Capital LLC.</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Beneficial Ownership Limitation</w:t>
      </w:r>
      <w:r>
        <w:rPr>
          <w:rFonts w:ascii="Times New Roman" w:cs="Times New Roman" w:eastAsia="Times New Roman" w:hAnsi="Times New Roman"/>
          <w:sz w:val="18"/>
          <w:szCs w:val="18"/>
          <w:color w:val="auto"/>
        </w:rPr>
        <w:t>” shall have the meaning ascribed to such term in Section 2.1.</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means the board of directors of the Company.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means the Initial Closing, the Second Closing or the Third Closing, as applicable.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means the Initial Closing Date, the Second Closing Date or the Third Closing Date, as applicable.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means the United States Securities and Exchange Commission.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U.K. Counsel</w:t>
      </w:r>
      <w:r>
        <w:rPr>
          <w:rFonts w:ascii="Times New Roman" w:cs="Times New Roman" w:eastAsia="Times New Roman" w:hAnsi="Times New Roman"/>
          <w:sz w:val="18"/>
          <w:szCs w:val="18"/>
          <w:color w:val="auto"/>
        </w:rPr>
        <w:t>” means Greenberg Traurig LLP, with offices located at The Shard, Level 8, 32 London Bridge Street, London SE1 9SG.</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U.S. Counsel</w:t>
      </w:r>
      <w:r>
        <w:rPr>
          <w:rFonts w:ascii="Times New Roman" w:cs="Times New Roman" w:eastAsia="Times New Roman" w:hAnsi="Times New Roman"/>
          <w:sz w:val="18"/>
          <w:szCs w:val="18"/>
          <w:color w:val="auto"/>
        </w:rPr>
        <w:t>” means Greenberg Traurig LLP, with offices located at One Vanderbilt Avenue, New York, NY 10017.</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Deposit Agreement</w:t>
      </w:r>
      <w:r>
        <w:rPr>
          <w:rFonts w:ascii="Times New Roman" w:cs="Times New Roman" w:eastAsia="Times New Roman" w:hAnsi="Times New Roman"/>
          <w:sz w:val="18"/>
          <w:szCs w:val="18"/>
          <w:color w:val="auto"/>
        </w:rPr>
        <w:t>” means the Deposit Agreement dated as of December 7, 2012 (as amended December 24, 2013, September 9, 2015, August 17, 2023 and March 18, 2026), among the Company, Deutsche Bank Trust Company Americas, as Depositary, and the owners and holders of ADSs from time to time, as such agreement may be amended or supplemented.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3" w:name="page64"/>
    <w:bookmarkEnd w:id="63"/>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Depositary</w:t>
      </w:r>
      <w:r>
        <w:rPr>
          <w:rFonts w:ascii="Times New Roman" w:cs="Times New Roman" w:eastAsia="Times New Roman" w:hAnsi="Times New Roman"/>
          <w:sz w:val="18"/>
          <w:szCs w:val="18"/>
          <w:color w:val="auto"/>
        </w:rPr>
        <w:t>” means Deutsche Bank Trust Company Americas, as Depositary under the Deposit Agreement and any successor depositary of the Company.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Disclosure Schedules</w:t>
      </w:r>
      <w:r>
        <w:rPr>
          <w:rFonts w:ascii="Times New Roman" w:cs="Times New Roman" w:eastAsia="Times New Roman" w:hAnsi="Times New Roman"/>
          <w:sz w:val="18"/>
          <w:szCs w:val="18"/>
          <w:color w:val="auto"/>
        </w:rPr>
        <w:t>” means the Disclosure Schedules of the Company delivered concurrently herewith.</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Evaluation Date</w:t>
      </w:r>
      <w:r>
        <w:rPr>
          <w:rFonts w:ascii="Times New Roman" w:cs="Times New Roman" w:eastAsia="Times New Roman" w:hAnsi="Times New Roman"/>
          <w:sz w:val="18"/>
          <w:szCs w:val="18"/>
          <w:color w:val="auto"/>
        </w:rPr>
        <w:t>” shall have the meaning ascribed to such term in Section 3.1(s).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 and the rules and regulations promulgated thereunder.</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Exempt Issuance</w:t>
      </w:r>
      <w:r>
        <w:rPr>
          <w:rFonts w:ascii="Times New Roman" w:cs="Times New Roman" w:eastAsia="Times New Roman" w:hAnsi="Times New Roman"/>
          <w:sz w:val="18"/>
          <w:szCs w:val="18"/>
          <w:color w:val="auto"/>
        </w:rPr>
        <w:t>” means the issuance of (a) Ordinary Shares, ADSs or Ordinary Share Equivalents to employees, officers or directors of the Company pursuant to any stock or option plan duly adopted for such purpose by the Board of Directors or a majority of the members of a committee of non-employee directors established for such purpose, (b) Securities issued or issuable pursuant to this Agreement and any securities issued or issuable in connection with the Placement Agent Agreement, (c) Ordinary Shares, ADSs or Ordinary Share Equivalents upon the exercise or exchange of or conversion of any Securities issued or issuable in connection with this Agreement or any Ordinary Share Equivalents which are outstanding on the date of this Agreement, provided that such securities have not been amended since the date of this Agreement to increase the number of such securities or to decrease the exercise price, exchange price or conversion price of such securities (other than in connection with stock splits or combinations) or to extend the term of such securities, (d) the issuance of ADSs or Ordinary Shares pursuant to the August 2025 Purchase Agreement, and (e) securities issued pursuant to acquisitions or strategic transactions approved by a majority of the disinterested directors of the Company, provided that such securities are issued as “restricted securities” (as defined in Rule 144) and carry no registration rights that require or permit the filing of any registration statement in connection therewith during the prohibition period set forth in Section 4.15, and provided that any such issuance shall only be to a Person (or to the equityholders of a Person) which is, itself or through its subsidiaries, an operating company or an owner of an asset in a business synergistic with the business of the Company and shall provide to the Company additional benefits in addition to the investment of funds, but shall not include a transaction in which the Company is issuing securities primarily for the purpose of raising capital or to an entity whose primary business is investing in securities.</w:t>
      </w:r>
    </w:p>
    <w:p>
      <w:pPr>
        <w:spacing w:after="0" w:line="19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FCPA</w:t>
      </w:r>
      <w:r>
        <w:rPr>
          <w:rFonts w:ascii="Times New Roman" w:cs="Times New Roman" w:eastAsia="Times New Roman" w:hAnsi="Times New Roman"/>
          <w:sz w:val="18"/>
          <w:szCs w:val="18"/>
          <w:color w:val="auto"/>
        </w:rPr>
        <w:t>” means the Foreign Corrupt Practices Act of 1977, as amended.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FDA</w:t>
      </w:r>
      <w:r>
        <w:rPr>
          <w:rFonts w:ascii="Times New Roman" w:cs="Times New Roman" w:eastAsia="Times New Roman" w:hAnsi="Times New Roman"/>
          <w:sz w:val="18"/>
          <w:szCs w:val="18"/>
          <w:color w:val="auto"/>
        </w:rPr>
        <w:t>” shall have the meaning ascribed to such term in Section 3.1(hh).</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FDCA</w:t>
      </w:r>
      <w:r>
        <w:rPr>
          <w:rFonts w:ascii="Times New Roman" w:cs="Times New Roman" w:eastAsia="Times New Roman" w:hAnsi="Times New Roman"/>
          <w:sz w:val="18"/>
          <w:szCs w:val="18"/>
          <w:color w:val="auto"/>
        </w:rPr>
        <w:t>” shall have the meaning ascribed to such term in Section 3.1(hh).</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Federal Reserve</w:t>
      </w:r>
      <w:r>
        <w:rPr>
          <w:rFonts w:ascii="Times New Roman" w:cs="Times New Roman" w:eastAsia="Times New Roman" w:hAnsi="Times New Roman"/>
          <w:sz w:val="18"/>
          <w:szCs w:val="18"/>
          <w:color w:val="auto"/>
        </w:rPr>
        <w:t>” shall have the meaning ascribed to such term in Section 3.1(ll).</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shall have the meaning ascribed to such term in Section 3.1(h).</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shall have the meaning ascribed to such term in Section 3.1(aa).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Initial Closing</w:t>
      </w:r>
      <w:r>
        <w:rPr>
          <w:rFonts w:ascii="Times New Roman" w:cs="Times New Roman" w:eastAsia="Times New Roman" w:hAnsi="Times New Roman"/>
          <w:sz w:val="18"/>
          <w:szCs w:val="18"/>
          <w:color w:val="auto"/>
        </w:rPr>
        <w:t>” shall have the ascribed to such term in Section 2.1(a).</w:t>
      </w:r>
    </w:p>
    <w:p>
      <w:pPr>
        <w:spacing w:after="0" w:line="225" w:lineRule="exact"/>
        <w:rPr>
          <w:sz w:val="20"/>
          <w:szCs w:val="20"/>
          <w:color w:val="auto"/>
        </w:rPr>
      </w:pPr>
    </w:p>
    <w:p>
      <w:pPr>
        <w:jc w:val="both"/>
        <w:ind w:firstLine="648"/>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Initial Closing Date</w:t>
      </w:r>
      <w:r>
        <w:rPr>
          <w:rFonts w:ascii="Times New Roman" w:cs="Times New Roman" w:eastAsia="Times New Roman" w:hAnsi="Times New Roman"/>
          <w:sz w:val="17"/>
          <w:szCs w:val="17"/>
          <w:color w:val="auto"/>
        </w:rPr>
        <w:t>” means May 27, 2026, provided that all conditions precedent to (i) the Purchaser’s obligations to pay the Initial Subscription Amount and (ii) the Company’s obligations to deliver the Placed ADSs and Pre-Funded Warrants, if applicable, in each case, have been satisfied or waived.</w:t>
      </w:r>
    </w:p>
    <w:p>
      <w:pPr>
        <w:spacing w:after="0" w:line="1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 Rights</w:t>
      </w:r>
      <w:r>
        <w:rPr>
          <w:rFonts w:ascii="Times New Roman" w:cs="Times New Roman" w:eastAsia="Times New Roman" w:hAnsi="Times New Roman"/>
          <w:sz w:val="18"/>
          <w:szCs w:val="18"/>
          <w:color w:val="auto"/>
        </w:rPr>
        <w:t>” shall have the meaning ascribed to such term in Section 3.1(p).</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Liens</w:t>
      </w:r>
      <w:r>
        <w:rPr>
          <w:rFonts w:ascii="Times New Roman" w:cs="Times New Roman" w:eastAsia="Times New Roman" w:hAnsi="Times New Roman"/>
          <w:sz w:val="18"/>
          <w:szCs w:val="18"/>
          <w:color w:val="auto"/>
        </w:rPr>
        <w:t>” means a lien, charge, pledge, security interest, encumbrance, right of first refusal, preemptive right or other restriction.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4" w:name="page65"/>
    <w:bookmarkEnd w:id="64"/>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shall have the meaning ascribed to such term in Section 3.1(b).</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Permits</w:t>
      </w:r>
      <w:r>
        <w:rPr>
          <w:rFonts w:ascii="Times New Roman" w:cs="Times New Roman" w:eastAsia="Times New Roman" w:hAnsi="Times New Roman"/>
          <w:sz w:val="18"/>
          <w:szCs w:val="18"/>
          <w:color w:val="auto"/>
        </w:rPr>
        <w:t>” shall have the meaning ascribed to such term in Section 3.1(n).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Money Laundering Laws</w:t>
      </w:r>
      <w:r>
        <w:rPr>
          <w:rFonts w:ascii="Times New Roman" w:cs="Times New Roman" w:eastAsia="Times New Roman" w:hAnsi="Times New Roman"/>
          <w:sz w:val="18"/>
          <w:szCs w:val="18"/>
          <w:color w:val="auto"/>
        </w:rPr>
        <w:t>” shall have the meaning ascribed to such term in Section 3.1(mm).</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Ordinary Share(s)</w:t>
      </w:r>
      <w:r>
        <w:rPr>
          <w:rFonts w:ascii="Times New Roman" w:cs="Times New Roman" w:eastAsia="Times New Roman" w:hAnsi="Times New Roman"/>
          <w:sz w:val="18"/>
          <w:szCs w:val="18"/>
          <w:color w:val="auto"/>
        </w:rPr>
        <w:t>” means the ordinary shares of the Company, par value $0.000000005 per share, and any other class of securities into which such securities may hereafter be reclassified or changed.</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Ordinary Share Equivalents</w:t>
      </w:r>
      <w:r>
        <w:rPr>
          <w:rFonts w:ascii="Times New Roman" w:cs="Times New Roman" w:eastAsia="Times New Roman" w:hAnsi="Times New Roman"/>
          <w:sz w:val="18"/>
          <w:szCs w:val="18"/>
          <w:color w:val="auto"/>
        </w:rPr>
        <w:t>” means any securities of the Company or the Subsidiaries which would entitle the holder thereof to acquire at any time Ordinary Shares or ADSs, including, without limitation, any debt, preferred stock, right, option, Restricted Stock Unit, warrant or other instrument that is at any time convertible into or exercisable or exchangeable for, or otherwise entitles the holder thereof to receive, Ordinary Shares or ADSs.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 Placed ADS Purchase Price</w:t>
      </w:r>
      <w:r>
        <w:rPr>
          <w:rFonts w:ascii="Times New Roman" w:cs="Times New Roman" w:eastAsia="Times New Roman" w:hAnsi="Times New Roman"/>
          <w:sz w:val="18"/>
          <w:szCs w:val="18"/>
          <w:color w:val="auto"/>
        </w:rPr>
        <w:t>” equals $3.74, representing $0.00004675 per Placed Share.</w:t>
      </w:r>
    </w:p>
    <w:p>
      <w:pPr>
        <w:spacing w:after="0" w:line="223"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 Pre-Funded Warrant Purchase Price</w:t>
      </w:r>
      <w:r>
        <w:rPr>
          <w:rFonts w:ascii="Times New Roman" w:cs="Times New Roman" w:eastAsia="Times New Roman" w:hAnsi="Times New Roman"/>
          <w:sz w:val="18"/>
          <w:szCs w:val="18"/>
          <w:color w:val="auto"/>
        </w:rPr>
        <w:t xml:space="preserve">” equals the Per Placed ADS Purchase Price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$0.001, the exercise price of each Pre-Funded Warrant for the issuance of one Pre-Funded Warrant ADS.</w:t>
      </w:r>
    </w:p>
    <w:p>
      <w:pPr>
        <w:spacing w:after="0" w:line="16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Pharmaceutical Product</w:t>
      </w:r>
      <w:r>
        <w:rPr>
          <w:rFonts w:ascii="Times New Roman" w:cs="Times New Roman" w:eastAsia="Times New Roman" w:hAnsi="Times New Roman"/>
          <w:sz w:val="18"/>
          <w:szCs w:val="18"/>
          <w:color w:val="auto"/>
        </w:rPr>
        <w:t>” shall have the meaning ascribed to such term in Section 3.1(hh).</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Placed ADSs</w:t>
      </w:r>
      <w:r>
        <w:rPr>
          <w:rFonts w:ascii="Times New Roman" w:cs="Times New Roman" w:eastAsia="Times New Roman" w:hAnsi="Times New Roman"/>
          <w:sz w:val="18"/>
          <w:szCs w:val="18"/>
          <w:color w:val="auto"/>
        </w:rPr>
        <w:t>” means the ADSs deliverable and delivered at the applicable Closing pursuant to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Placed Shares</w:t>
      </w:r>
      <w:r>
        <w:rPr>
          <w:rFonts w:ascii="Times New Roman" w:cs="Times New Roman" w:eastAsia="Times New Roman" w:hAnsi="Times New Roman"/>
          <w:sz w:val="18"/>
          <w:szCs w:val="18"/>
          <w:color w:val="auto"/>
        </w:rPr>
        <w:t>” means the Ordinary Shares underlying the Placed ADSs.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Placement Agent</w:t>
      </w:r>
      <w:r>
        <w:rPr>
          <w:rFonts w:ascii="Times New Roman" w:cs="Times New Roman" w:eastAsia="Times New Roman" w:hAnsi="Times New Roman"/>
          <w:sz w:val="18"/>
          <w:szCs w:val="18"/>
          <w:color w:val="auto"/>
        </w:rPr>
        <w:t>” means Paulson Investment Company, LLC.</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Placement Agent Agreement</w:t>
      </w:r>
      <w:r>
        <w:rPr>
          <w:rFonts w:ascii="Times New Roman" w:cs="Times New Roman" w:eastAsia="Times New Roman" w:hAnsi="Times New Roman"/>
          <w:sz w:val="18"/>
          <w:szCs w:val="18"/>
          <w:color w:val="auto"/>
        </w:rPr>
        <w:t>” means the Placement Agent Agreement, dated May 20, 2026, by and between the Company and the Placement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Agent.</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Pre-Funded Warrants</w:t>
      </w:r>
      <w:r>
        <w:rPr>
          <w:rFonts w:ascii="Times New Roman" w:cs="Times New Roman" w:eastAsia="Times New Roman" w:hAnsi="Times New Roman"/>
          <w:sz w:val="18"/>
          <w:szCs w:val="18"/>
          <w:color w:val="auto"/>
        </w:rPr>
        <w:t xml:space="preserve">” means, collectively, the pre-funded warrants to purchase Ordinary Shares represented by ADSs delivered to the Purchasers at the applicable Closing in accordance with Section 2.2(a) hereof,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hereto.</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Proceeding</w:t>
      </w:r>
      <w:r>
        <w:rPr>
          <w:rFonts w:ascii="Times New Roman" w:cs="Times New Roman" w:eastAsia="Times New Roman" w:hAnsi="Times New Roman"/>
          <w:sz w:val="18"/>
          <w:szCs w:val="18"/>
          <w:color w:val="auto"/>
        </w:rPr>
        <w:t>” means an action, claim, suit, investigation or proceeding (including, without limitation, an informal investigation or partial proceeding, such as a deposition), whether commenced or threatened.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 Party</w:t>
      </w:r>
      <w:r>
        <w:rPr>
          <w:rFonts w:ascii="Times New Roman" w:cs="Times New Roman" w:eastAsia="Times New Roman" w:hAnsi="Times New Roman"/>
          <w:sz w:val="18"/>
          <w:szCs w:val="18"/>
          <w:color w:val="auto"/>
        </w:rPr>
        <w:t>” shall have the meaning ascribed to such term in Section 4.8.</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shall have the meaning ascribed to such term in Section 4.17.</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Approvals</w:t>
      </w:r>
      <w:r>
        <w:rPr>
          <w:rFonts w:ascii="Times New Roman" w:cs="Times New Roman" w:eastAsia="Times New Roman" w:hAnsi="Times New Roman"/>
          <w:sz w:val="18"/>
          <w:szCs w:val="18"/>
          <w:color w:val="auto"/>
        </w:rPr>
        <w:t>” shall have the meaning ascribed to such term in Section 3.1(e).</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144</w:t>
      </w:r>
      <w:r>
        <w:rPr>
          <w:rFonts w:ascii="Times New Roman" w:cs="Times New Roman" w:eastAsia="Times New Roman" w:hAnsi="Times New Roman"/>
          <w:sz w:val="18"/>
          <w:szCs w:val="18"/>
          <w:color w:val="auto"/>
        </w:rPr>
        <w:t>” means Rule 144 promulgated by the Commission pursuant to the Securities Act, as such Rule may be amended or interpreted from time to time, or any similar rule or regulation hereafter adopted by the Commission having substantially the same purpose and effect as such Rule.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424</w:t>
      </w:r>
      <w:r>
        <w:rPr>
          <w:rFonts w:ascii="Times New Roman" w:cs="Times New Roman" w:eastAsia="Times New Roman" w:hAnsi="Times New Roman"/>
          <w:sz w:val="18"/>
          <w:szCs w:val="18"/>
          <w:color w:val="auto"/>
        </w:rPr>
        <w:t>” means Rule 424 promulgated by the Commission pursuant to the Securities Act, as such Rule may be amended or interpreted from time to time, or any similar rule or regulation hereafter adopted by the Commission having substantially the same purpose and effect as such Rule.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5" w:name="page66"/>
    <w:bookmarkEnd w:id="65"/>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 Reports</w:t>
      </w:r>
      <w:r>
        <w:rPr>
          <w:rFonts w:ascii="Times New Roman" w:cs="Times New Roman" w:eastAsia="Times New Roman" w:hAnsi="Times New Roman"/>
          <w:sz w:val="18"/>
          <w:szCs w:val="18"/>
          <w:color w:val="auto"/>
        </w:rPr>
        <w:t>” shall have the meaning ascribed to such term in Section 3.1(h).</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Second Closing</w:t>
      </w:r>
      <w:r>
        <w:rPr>
          <w:rFonts w:ascii="Times New Roman" w:cs="Times New Roman" w:eastAsia="Times New Roman" w:hAnsi="Times New Roman"/>
          <w:sz w:val="18"/>
          <w:szCs w:val="18"/>
          <w:color w:val="auto"/>
        </w:rPr>
        <w:t>” shall have the ascribed to such term in Section 2.2(b).</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Second Closing Date</w:t>
      </w:r>
      <w:r>
        <w:rPr>
          <w:rFonts w:ascii="Times New Roman" w:cs="Times New Roman" w:eastAsia="Times New Roman" w:hAnsi="Times New Roman"/>
          <w:sz w:val="18"/>
          <w:szCs w:val="18"/>
          <w:color w:val="auto"/>
        </w:rPr>
        <w:t>” means June 15, 2026, provided that all conditions precedent to (i) the Purchaser’s obligations to pay the Second Subscription Amount and (ii) the Company’s obligations to deliver the Placed ADSs and Pre-Funded Warrants, if applicable, in each case, have been satisfied or waived.</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means the Placed ADSs, the Placed Shares, the Pre-Funded Warrants, the Series H Warrants, the Series I Warrants, the Series J Warrants, the Warrant ADSs, and the Warrant Shares.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as amended, and the rules and regulations promulgated thereunder.</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H Warrants</w:t>
      </w:r>
      <w:r>
        <w:rPr>
          <w:rFonts w:ascii="Times New Roman" w:cs="Times New Roman" w:eastAsia="Times New Roman" w:hAnsi="Times New Roman"/>
          <w:sz w:val="18"/>
          <w:szCs w:val="18"/>
          <w:color w:val="auto"/>
        </w:rPr>
        <w:t xml:space="preserve">” means, collectively, the ADS purchase warrants delivered to the Purchasers at the applicable Closing, subject to receipt of Shareholder Approval in accordance with Section 2.2(c) hereof,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attached hereto.</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I Warrants</w:t>
      </w:r>
      <w:r>
        <w:rPr>
          <w:rFonts w:ascii="Times New Roman" w:cs="Times New Roman" w:eastAsia="Times New Roman" w:hAnsi="Times New Roman"/>
          <w:sz w:val="18"/>
          <w:szCs w:val="18"/>
          <w:color w:val="auto"/>
        </w:rPr>
        <w:t xml:space="preserve">” means, collectively, the ADS purchase warrants delivered to the Purchasers at the applicable Closing, subject to receipt of Shareholder Approval in accordance with Section 2.2(c) hereof, in the form of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attached hereto.</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J Warrants</w:t>
      </w:r>
      <w:r>
        <w:rPr>
          <w:rFonts w:ascii="Times New Roman" w:cs="Times New Roman" w:eastAsia="Times New Roman" w:hAnsi="Times New Roman"/>
          <w:sz w:val="18"/>
          <w:szCs w:val="18"/>
          <w:color w:val="auto"/>
        </w:rPr>
        <w:t xml:space="preserve">” means, collectively, the ADS purchase warrants delivered to the Purchasers at the applicable Closing, subject to receipt of Shareholder Approval in accordance with Section 2.2(c) hereof, in the form of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xml:space="preserve"> attached hereto.</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Shareholder Approval</w:t>
      </w:r>
      <w:r>
        <w:rPr>
          <w:rFonts w:ascii="Times New Roman" w:cs="Times New Roman" w:eastAsia="Times New Roman" w:hAnsi="Times New Roman"/>
          <w:sz w:val="18"/>
          <w:szCs w:val="18"/>
          <w:color w:val="auto"/>
        </w:rPr>
        <w:t>” shall have the meaning ascribed in such term in Section 4.18.</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Short Sales</w:t>
      </w:r>
      <w:r>
        <w:rPr>
          <w:rFonts w:ascii="Times New Roman" w:cs="Times New Roman" w:eastAsia="Times New Roman" w:hAnsi="Times New Roman"/>
          <w:sz w:val="18"/>
          <w:szCs w:val="18"/>
          <w:color w:val="auto"/>
        </w:rPr>
        <w:t>” means all “short sales” as defined in Rule 200 of Regulation SHO under the Exchange Act (but shall not be deemed to include locating and/or borrowing Ordinary Shares and/or ADSs).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Subscription Amount</w:t>
      </w:r>
      <w:r>
        <w:rPr>
          <w:rFonts w:ascii="Times New Roman" w:cs="Times New Roman" w:eastAsia="Times New Roman" w:hAnsi="Times New Roman"/>
          <w:sz w:val="18"/>
          <w:szCs w:val="18"/>
          <w:color w:val="auto"/>
        </w:rPr>
        <w:t>” means, as to each Purchaser, the aggregate amount to be paid for the Placed ADSs, each Placed ADS representing 80,000 Ordinary Shares, and Warrants purchased hereunder as specified below such Purchaser’s name on the signature page of this Agreement and next to the heading “Subscription Amount,” in United States dollars and in immediately available funds (minus, if applicable, a Purchaser’s aggregate exercise price of the Pre-Funded Warrants, which exercise price shall be paid as and when such Pre-Funded Warrants are exercised for cash).</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xml:space="preserve">” means any subsidiary of the Company as set forth on </w:t>
      </w:r>
      <w:r>
        <w:rPr>
          <w:rFonts w:ascii="Times New Roman" w:cs="Times New Roman" w:eastAsia="Times New Roman" w:hAnsi="Times New Roman"/>
          <w:sz w:val="18"/>
          <w:szCs w:val="18"/>
          <w:u w:val="single" w:color="auto"/>
          <w:color w:val="auto"/>
        </w:rPr>
        <w:t>Schedule 3.1(a)</w:t>
      </w:r>
      <w:r>
        <w:rPr>
          <w:rFonts w:ascii="Times New Roman" w:cs="Times New Roman" w:eastAsia="Times New Roman" w:hAnsi="Times New Roman"/>
          <w:sz w:val="18"/>
          <w:szCs w:val="18"/>
          <w:color w:val="auto"/>
        </w:rPr>
        <w:t>, and shall, where applicable, also include any direct or indirect subsidiary of the Company formed or acquired after the date hereof.</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Third Closing</w:t>
      </w:r>
      <w:r>
        <w:rPr>
          <w:rFonts w:ascii="Times New Roman" w:cs="Times New Roman" w:eastAsia="Times New Roman" w:hAnsi="Times New Roman"/>
          <w:sz w:val="18"/>
          <w:szCs w:val="18"/>
          <w:color w:val="auto"/>
        </w:rPr>
        <w:t>” shall have the ascribed to such term in Section 2.2(c).</w:t>
      </w:r>
    </w:p>
    <w:p>
      <w:pPr>
        <w:spacing w:after="0" w:line="225" w:lineRule="exact"/>
        <w:rPr>
          <w:sz w:val="20"/>
          <w:szCs w:val="20"/>
          <w:color w:val="auto"/>
        </w:rPr>
      </w:pPr>
    </w:p>
    <w:p>
      <w:pPr>
        <w:jc w:val="both"/>
        <w:ind w:firstLine="648"/>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Third Closing Date</w:t>
      </w:r>
      <w:r>
        <w:rPr>
          <w:rFonts w:ascii="Times New Roman" w:cs="Times New Roman" w:eastAsia="Times New Roman" w:hAnsi="Times New Roman"/>
          <w:sz w:val="17"/>
          <w:szCs w:val="17"/>
          <w:color w:val="auto"/>
        </w:rPr>
        <w:t>” means July 15, 2026, provided that all conditions precedent to (i) the Purchaser’s obligations to pay the Third Subscription Amount and (ii) the Company’s obligations to deliver the Placed ADSs and Pre-Funded Warrants, if applicable, in each case, have been satisfied or waived.</w:t>
      </w:r>
    </w:p>
    <w:p>
      <w:pPr>
        <w:spacing w:after="0" w:line="1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Day</w:t>
      </w:r>
      <w:r>
        <w:rPr>
          <w:rFonts w:ascii="Times New Roman" w:cs="Times New Roman" w:eastAsia="Times New Roman" w:hAnsi="Times New Roman"/>
          <w:sz w:val="18"/>
          <w:szCs w:val="18"/>
          <w:color w:val="auto"/>
        </w:rPr>
        <w:t>” means a day on which the principal Trading Market is open for trading.</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Market</w:t>
      </w:r>
      <w:r>
        <w:rPr>
          <w:rFonts w:ascii="Times New Roman" w:cs="Times New Roman" w:eastAsia="Times New Roman" w:hAnsi="Times New Roman"/>
          <w:sz w:val="18"/>
          <w:szCs w:val="18"/>
          <w:color w:val="auto"/>
        </w:rPr>
        <w:t>” means any of the following markets or exchanges on which the ADSs are listed or quoted for trading on the date in question: the NYSE American, the Nasdaq Capital Market, the Nasdaq Global Market, the Nasdaq Global Select Market or the New York Stock Exchange (or any successors to any of the foregoing).</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 Documents</w:t>
      </w:r>
      <w:r>
        <w:rPr>
          <w:rFonts w:ascii="Times New Roman" w:cs="Times New Roman" w:eastAsia="Times New Roman" w:hAnsi="Times New Roman"/>
          <w:sz w:val="18"/>
          <w:szCs w:val="18"/>
          <w:color w:val="auto"/>
        </w:rPr>
        <w:t>” means this Agreement, the Pre-Funded Warrants, the Series H Warrants, the Series I Warrants, the Series J Warrants, all exhibits and schedules thereto and hereto.</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Warrants</w:t>
      </w:r>
      <w:r>
        <w:rPr>
          <w:rFonts w:ascii="Times New Roman" w:cs="Times New Roman" w:eastAsia="Times New Roman" w:hAnsi="Times New Roman"/>
          <w:sz w:val="18"/>
          <w:szCs w:val="18"/>
          <w:color w:val="auto"/>
        </w:rPr>
        <w:t>” means, collectively, the Series H Warrants, Series I Warrants, Series J Warrants and Pre-Funded Warrants.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Warrant ADSs</w:t>
      </w:r>
      <w:r>
        <w:rPr>
          <w:rFonts w:ascii="Times New Roman" w:cs="Times New Roman" w:eastAsia="Times New Roman" w:hAnsi="Times New Roman"/>
          <w:sz w:val="18"/>
          <w:szCs w:val="18"/>
          <w:color w:val="auto"/>
        </w:rPr>
        <w:t>” means ADSs issuable upon exercise of the Warrants.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Warrant Shares</w:t>
      </w:r>
      <w:r>
        <w:rPr>
          <w:rFonts w:ascii="Times New Roman" w:cs="Times New Roman" w:eastAsia="Times New Roman" w:hAnsi="Times New Roman"/>
          <w:sz w:val="18"/>
          <w:szCs w:val="18"/>
          <w:color w:val="auto"/>
        </w:rPr>
        <w:t>” means the Ordinary Shares issuable upon exercise of the Warrants, which will be represented by the Warrant ADSs.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6" w:name="page67"/>
    <w:bookmarkEnd w:id="66"/>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PURCHASE AND SALE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52" w:lineRule="auto"/>
        <w:tabs>
          <w:tab w:leader="none" w:pos="892"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Initial Closing</w:t>
      </w:r>
      <w:r>
        <w:rPr>
          <w:rFonts w:ascii="Times New Roman" w:cs="Times New Roman" w:eastAsia="Times New Roman" w:hAnsi="Times New Roman"/>
          <w:sz w:val="18"/>
          <w:szCs w:val="18"/>
          <w:color w:val="auto"/>
        </w:rPr>
        <w:t>. On the Initial Closing Date, upon the terms and subject to the conditions set forth herein, the Company agrees to sell, and the Purchasers, severally and not jointly, agree to purchase, an aggregate of $1,833,333 of Placed ADSs, Pre-Funded Warrants, as applicable, Series H Warrants, Series I Warrants and Series J Warrants at the Per Placed ADS Purchase Price (the “</w:t>
      </w:r>
      <w:r>
        <w:rPr>
          <w:rFonts w:ascii="Times New Roman" w:cs="Times New Roman" w:eastAsia="Times New Roman" w:hAnsi="Times New Roman"/>
          <w:sz w:val="18"/>
          <w:szCs w:val="18"/>
          <w:u w:val="single" w:color="auto"/>
          <w:color w:val="auto"/>
        </w:rPr>
        <w:t>Initial Closing</w:t>
      </w:r>
      <w:r>
        <w:rPr>
          <w:rFonts w:ascii="Times New Roman" w:cs="Times New Roman" w:eastAsia="Times New Roman" w:hAnsi="Times New Roman"/>
          <w:sz w:val="18"/>
          <w:szCs w:val="18"/>
          <w:color w:val="auto"/>
        </w:rPr>
        <w:t>”); provided that to the extent a Purchaser determines, in its sole discretion, that such Purchaser (together with such Purchaser’s Affiliates, and any Person acting as a group together with such Purchaser or any of such Purchaser’s Affiliates) would beneficially own in excess of the Beneficial Ownership Limitation, or as such Purchaser may otherwise choose, in lieu of purchasing ADSs, such Purchaser may elect upon execution of this Agreement to purchase Pre-Funded Warrants in lieu of Placed ADSs in such manner to result in the same aggregate purchase price being paid by such Purchaser to the Company. The “</w:t>
      </w:r>
      <w:r>
        <w:rPr>
          <w:rFonts w:ascii="Times New Roman" w:cs="Times New Roman" w:eastAsia="Times New Roman" w:hAnsi="Times New Roman"/>
          <w:sz w:val="18"/>
          <w:szCs w:val="18"/>
          <w:u w:val="single" w:color="auto"/>
          <w:color w:val="auto"/>
        </w:rPr>
        <w:t>Beneficial Ownership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Limitation</w:t>
      </w:r>
      <w:r>
        <w:rPr>
          <w:rFonts w:ascii="Times New Roman" w:cs="Times New Roman" w:eastAsia="Times New Roman" w:hAnsi="Times New Roman"/>
          <w:sz w:val="18"/>
          <w:szCs w:val="18"/>
          <w:color w:val="auto"/>
        </w:rPr>
        <w:t>” shall be 4.99% (or, at the election of the Purchaser at the Initial Closing, 9.99%) of the number of ADSs outstanding immediately after giving effect to the issuance of the Securities on the applicable Closing Date. In each case, the election to receive Pre-Funded Warrants is solely at the option of the Purchaser. Each Purchaser shall deliver to the Company, via wire transfer, immediately available funds equal to such Purchaser’s Initial Subscription Amount as set forth on the signature page hereto, and the Company shall deliver to each Purchaser its respective Placed ADSs and Pre-Funded Warrants, as applicable, Series H Warrants, Series I Warrants and Series J Warrants as determined pursuant to and in accordance with Sections 2.2(a), 2.2(b) or 2.2(c), and the Company and each Purchaser shall deliver the other items set forth in Section 2.2(a) and (b) deliverable at the Initial Closing. Upon satisfaction of the covenants and conditions set forth in Sections 2.2(a) and (b) and 2.3, the Initial Closing shall occur remotely via the electronic exchange of all closing deliverables, or as the parties shall otherwise mutually agree.</w:t>
      </w:r>
    </w:p>
    <w:p>
      <w:pPr>
        <w:spacing w:after="0" w:line="195" w:lineRule="exact"/>
        <w:rPr>
          <w:rFonts w:ascii="Times New Roman" w:cs="Times New Roman" w:eastAsia="Times New Roman" w:hAnsi="Times New Roman"/>
          <w:sz w:val="18"/>
          <w:szCs w:val="18"/>
          <w:color w:val="auto"/>
        </w:rPr>
      </w:pPr>
    </w:p>
    <w:p>
      <w:pPr>
        <w:jc w:val="both"/>
        <w:ind w:firstLine="656"/>
        <w:spacing w:after="0" w:line="253" w:lineRule="auto"/>
        <w:tabs>
          <w:tab w:leader="none" w:pos="903"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Second Closing</w:t>
      </w:r>
      <w:r>
        <w:rPr>
          <w:rFonts w:ascii="Times New Roman" w:cs="Times New Roman" w:eastAsia="Times New Roman" w:hAnsi="Times New Roman"/>
          <w:sz w:val="18"/>
          <w:szCs w:val="18"/>
          <w:color w:val="auto"/>
        </w:rPr>
        <w:t>. On the Second Closing Date, upon the terms and subject to the conditions set forth herein, the Company agrees to sell, and the Purchasers, severally and not jointly, agree to purchase, an aggregate of $1,833,333 of Placed ADSs, Pre-Funded Warrants, as applicable, Series H Warrants, Series I Warrants and Series J Warrants at the Per Placed ADS Purchase Price (the “</w:t>
      </w:r>
      <w:r>
        <w:rPr>
          <w:rFonts w:ascii="Times New Roman" w:cs="Times New Roman" w:eastAsia="Times New Roman" w:hAnsi="Times New Roman"/>
          <w:sz w:val="18"/>
          <w:szCs w:val="18"/>
          <w:u w:val="single" w:color="auto"/>
          <w:color w:val="auto"/>
        </w:rPr>
        <w:t>Second Closing</w:t>
      </w:r>
      <w:r>
        <w:rPr>
          <w:rFonts w:ascii="Times New Roman" w:cs="Times New Roman" w:eastAsia="Times New Roman" w:hAnsi="Times New Roman"/>
          <w:sz w:val="18"/>
          <w:szCs w:val="18"/>
          <w:color w:val="auto"/>
        </w:rPr>
        <w:t>”); provided that to the extent a Purchaser determines, in its sole discretion, that such Purchaser (together with such Purchaser’s Affiliates, and any Person acting as a group together with such Purchaser or any of such Purchaser’s Affiliates) would beneficially own in excess of the Beneficial Ownership Limitation, or as such Purchaser may otherwise choose, in lieu of purchasing ADSs, such Purchaser may elect upon execution of this Agreement to purchase Pre-Funded Warrants in lieu of Placed ADSs in such manner to result in the same aggregate purchase price being paid by such Purchaser to the Company. In each case, the election to receive Pre-Funded Warrants is solely at the option of the Purchaser. Each Purchaser shall deliver to the Company, via wire transfer, immediately available funds equal to such Purchaser’s Second Subscription Amount as set forth on the signature page hereto, and the Company shall deliver to each Purchaser its respective Placed ADSs and Pre-Funded Warrants, as applicable, Series H Warrants, Series I Warrants and Series J Warrants as determined pursuant to and in accordance with Sections 2.2(a), 2.2(b) or 2.2(c), and the Company and each Purchaser shall deliver the other items set forth in Section 2.2(a) and (b) deliverable at the Second Closing. Upon satisfaction of the covenants and conditions set forth in Sections 2.2(a) and (b) and 2.3, the Second Closing shall occur remotely via the electronic exchange of all closing deliverables, or as the parties shall otherwise mutually agree.</w:t>
      </w:r>
    </w:p>
    <w:p>
      <w:pPr>
        <w:spacing w:after="0" w:line="187" w:lineRule="exact"/>
        <w:rPr>
          <w:rFonts w:ascii="Times New Roman" w:cs="Times New Roman" w:eastAsia="Times New Roman" w:hAnsi="Times New Roman"/>
          <w:sz w:val="18"/>
          <w:szCs w:val="18"/>
          <w:color w:val="auto"/>
        </w:rPr>
      </w:pPr>
    </w:p>
    <w:p>
      <w:pPr>
        <w:jc w:val="both"/>
        <w:ind w:firstLine="656"/>
        <w:spacing w:after="0" w:line="253" w:lineRule="auto"/>
        <w:tabs>
          <w:tab w:leader="none" w:pos="892"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Third Closing</w:t>
      </w:r>
      <w:r>
        <w:rPr>
          <w:rFonts w:ascii="Times New Roman" w:cs="Times New Roman" w:eastAsia="Times New Roman" w:hAnsi="Times New Roman"/>
          <w:sz w:val="18"/>
          <w:szCs w:val="18"/>
          <w:color w:val="auto"/>
        </w:rPr>
        <w:t>. On the Third Closing Date, upon the terms and subject to the conditions set forth herein, the Company agrees to sell, and the Purchasers, severally and not jointly, agree to purchase, an aggregate of $1,833,334 of Placed ADSs, Pre-Funded Warrants, as applicable, Series H Warrants, Series I Warrants and Series J Warrants at the Per Placed ADS Purchase Price (the “</w:t>
      </w:r>
      <w:r>
        <w:rPr>
          <w:rFonts w:ascii="Times New Roman" w:cs="Times New Roman" w:eastAsia="Times New Roman" w:hAnsi="Times New Roman"/>
          <w:sz w:val="18"/>
          <w:szCs w:val="18"/>
          <w:u w:val="single" w:color="auto"/>
          <w:color w:val="auto"/>
        </w:rPr>
        <w:t>Third Closing</w:t>
      </w:r>
      <w:r>
        <w:rPr>
          <w:rFonts w:ascii="Times New Roman" w:cs="Times New Roman" w:eastAsia="Times New Roman" w:hAnsi="Times New Roman"/>
          <w:sz w:val="18"/>
          <w:szCs w:val="18"/>
          <w:color w:val="auto"/>
        </w:rPr>
        <w:t>”); provided that to the extent a Purchaser determines, in its sole discretion, that such Purchaser (together with such Purchaser’s Affiliates, and any Person acting as a group together with such Purchaser or any of such Purchaser’s Affiliates) would beneficially own in excess of the Beneficial Ownership Limitation, or as such Purchaser may otherwise choose, in lieu of purchasing ADSs, such Purchaser may elect upon execution of this Agreement to purchase Pre-Funded Warrants in lieu of Placed ADSs in such manner to result in the same aggregate purchase price being paid by such Purchaser to the Company. In each case, the election to receive Pre-Funded Warrants is solely at the option of the Purchaser. Each Purchaser shall deliver to the Company, via wire transfer, immediately available funds equal to such Purchaser’s Third Subscription Amount as set forth on the signature page hereto, and the Company shall deliver to each Purchaser its respective Placed ADSs and Pre-Funded Warrants, as applicable, Series H Warrants, Series I Warrants and Series J Warrants as determined pursuant to and in accordance with Sections 2.2(a), 2.2(b) or 2.2(c), and the Company and each Purchaser shall deliver the other items set forth in Section 2.2(a) and (b) deliverable at the Third Closing. Upon satisfaction of the covenants and conditions set forth in Sections 2.2(a) and (b) and 2.3, the Third Closing shall occur remotely via the electronic exchange of all closing deliverables, or as the parties shall otherwise mutually agree.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7" w:name="page68"/>
    <w:bookmarkEnd w:id="67"/>
    <w:p>
      <w:pPr>
        <w:jc w:val="both"/>
        <w:ind w:left="-656" w:firstLine="656"/>
        <w:spacing w:after="0" w:line="256" w:lineRule="auto"/>
        <w:tabs>
          <w:tab w:leader="none" w:pos="247"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this Agreement or otherwise, prior to obtaining Shareholder Approval, the Company shall not be required to consummate any sale or issuance of Warrant Shares by a Purchaser if the Company determines in good faith that such sale or issuance would result in requiring a vote of the Company’s shareholders pursuant to the applicable rules of the Nasdaq Stock Market, including, without limitation because such sale or issuance would result in such Purchaser (together with such Purchaser’s Affiliates and any Person acting as a group together with such Purchaser or any of such Purchaser’s Affiliates) beneficially owning (1) in excess of 19.99% of the number of Ordinary Shares outstanding and (2) the largest ownership position of the Company immediately after giving effect to such sale or issuance.</w:t>
      </w:r>
    </w:p>
    <w:p>
      <w:pPr>
        <w:spacing w:after="0" w:line="18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Deliveries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244" w:hanging="244"/>
        <w:spacing w:after="0"/>
        <w:tabs>
          <w:tab w:leader="none" w:pos="244"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prior to the applicable Closing Date, the Company shall deliver or cause to be delivered to each Purchaser the following:</w:t>
      </w:r>
    </w:p>
    <w:p>
      <w:pPr>
        <w:spacing w:after="0" w:line="225" w:lineRule="exact"/>
        <w:rPr>
          <w:rFonts w:ascii="Times New Roman" w:cs="Times New Roman" w:eastAsia="Times New Roman" w:hAnsi="Times New Roman"/>
          <w:sz w:val="18"/>
          <w:szCs w:val="18"/>
          <w:color w:val="auto"/>
        </w:rPr>
      </w:pPr>
    </w:p>
    <w:p>
      <w:pPr>
        <w:ind w:left="4" w:right="20" w:firstLine="644"/>
        <w:spacing w:after="0" w:line="282" w:lineRule="auto"/>
        <w:tabs>
          <w:tab w:leader="none" w:pos="872"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Initial Closing, legal opinions of Company U.S. Counsel and Company U.K. Counsel addressed to the Purchasers, in a form reasonably acceptable to the Placement Agent and Purchasers;</w:t>
      </w:r>
    </w:p>
    <w:p>
      <w:pPr>
        <w:spacing w:after="0" w:line="161" w:lineRule="exact"/>
        <w:rPr>
          <w:rFonts w:ascii="Times New Roman" w:cs="Times New Roman" w:eastAsia="Times New Roman" w:hAnsi="Times New Roman"/>
          <w:sz w:val="18"/>
          <w:szCs w:val="18"/>
          <w:color w:val="auto"/>
        </w:rPr>
      </w:pPr>
    </w:p>
    <w:p>
      <w:pPr>
        <w:ind w:left="4" w:firstLine="644"/>
        <w:spacing w:after="0" w:line="282" w:lineRule="auto"/>
        <w:tabs>
          <w:tab w:leader="none" w:pos="917"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opinions of Company U.S. Counsel and Company U.K. Counsel addressed to the Depositary, in a form reasonably acceptable to the Depositary;</w:t>
      </w:r>
    </w:p>
    <w:p>
      <w:pPr>
        <w:spacing w:after="0" w:line="162" w:lineRule="exact"/>
        <w:rPr>
          <w:sz w:val="20"/>
          <w:szCs w:val="20"/>
          <w:color w:val="auto"/>
        </w:rPr>
      </w:pPr>
    </w:p>
    <w:p>
      <w:pPr>
        <w:ind w:left="4" w:right="20" w:firstLine="644"/>
        <w:spacing w:after="0" w:line="282" w:lineRule="auto"/>
        <w:tabs>
          <w:tab w:leader="none" w:pos="917"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provided each Purchaser with the Company’s wire instructions, on Company letterhead and executed by the Chief Executive Officer or Chief Financial Officer;</w:t>
      </w:r>
    </w:p>
    <w:p>
      <w:pPr>
        <w:spacing w:after="0" w:line="161" w:lineRule="exact"/>
        <w:rPr>
          <w:rFonts w:ascii="Times New Roman" w:cs="Times New Roman" w:eastAsia="Times New Roman" w:hAnsi="Times New Roman"/>
          <w:sz w:val="18"/>
          <w:szCs w:val="18"/>
          <w:color w:val="auto"/>
        </w:rPr>
      </w:pPr>
    </w:p>
    <w:p>
      <w:pPr>
        <w:jc w:val="both"/>
        <w:ind w:left="4" w:firstLine="644"/>
        <w:spacing w:after="0" w:line="266" w:lineRule="auto"/>
        <w:tabs>
          <w:tab w:leader="none" w:pos="967"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irrevocable instructions to the Depositary instructing the Depositary to deliver, on an expedited basis, a certificate or book entry statement evidencing a number of Placed ADSs set forth on such Purchaser’s signature page hereto, registered in the name of such Purchaser; and</w:t>
      </w:r>
    </w:p>
    <w:p>
      <w:pPr>
        <w:spacing w:after="0" w:line="175" w:lineRule="exact"/>
        <w:rPr>
          <w:rFonts w:ascii="Times New Roman" w:cs="Times New Roman" w:eastAsia="Times New Roman" w:hAnsi="Times New Roman"/>
          <w:sz w:val="18"/>
          <w:szCs w:val="18"/>
          <w:color w:val="auto"/>
        </w:rPr>
      </w:pPr>
    </w:p>
    <w:p>
      <w:pPr>
        <w:jc w:val="both"/>
        <w:ind w:left="4" w:firstLine="644"/>
        <w:spacing w:after="0" w:line="266" w:lineRule="auto"/>
        <w:tabs>
          <w:tab w:leader="none" w:pos="97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each Purchaser of Pre-Funded Warrants, a Pre-Funded Warrant registered in the name of such Purchaser to purchase up to a number of Ordinary Shares represented by ADSs equal to the portion of such Purchaser’s Subscription Amount applicable to Pre-Funded Warrants divided by the Per Pre-Funded Warrant Purchase Price, subject to adjustment therein.</w:t>
      </w:r>
    </w:p>
    <w:p>
      <w:pPr>
        <w:spacing w:after="0" w:line="175" w:lineRule="exact"/>
        <w:rPr>
          <w:rFonts w:ascii="Times New Roman" w:cs="Times New Roman" w:eastAsia="Times New Roman" w:hAnsi="Times New Roman"/>
          <w:sz w:val="18"/>
          <w:szCs w:val="18"/>
          <w:color w:val="auto"/>
        </w:rPr>
      </w:pPr>
    </w:p>
    <w:p>
      <w:pPr>
        <w:ind w:left="-656" w:firstLine="656"/>
        <w:spacing w:after="0" w:line="282" w:lineRule="auto"/>
        <w:tabs>
          <w:tab w:leader="none" w:pos="247"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prior to the applicable Closing Date, each Purchaser shall deliver or cause to be delivered to the Company, such Purchaser’s applicable Subscription Amount by wire transfer to the account specified by the Company.</w:t>
      </w:r>
    </w:p>
    <w:p>
      <w:pPr>
        <w:spacing w:after="0" w:line="161" w:lineRule="exact"/>
        <w:rPr>
          <w:rFonts w:ascii="Times New Roman" w:cs="Times New Roman" w:eastAsia="Times New Roman" w:hAnsi="Times New Roman"/>
          <w:sz w:val="18"/>
          <w:szCs w:val="18"/>
          <w:color w:val="auto"/>
        </w:rPr>
      </w:pPr>
    </w:p>
    <w:p>
      <w:pPr>
        <w:ind w:left="-656" w:firstLine="656"/>
        <w:spacing w:after="0" w:line="282" w:lineRule="auto"/>
        <w:tabs>
          <w:tab w:leader="none" w:pos="27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receiving Shareholder Approval, at the applicable Closing Date, the Company shall deliver or cause to be delivered to each Purchaser the following:</w:t>
      </w:r>
    </w:p>
    <w:p>
      <w:pPr>
        <w:spacing w:after="0" w:line="161" w:lineRule="exact"/>
        <w:rPr>
          <w:rFonts w:ascii="Times New Roman" w:cs="Times New Roman" w:eastAsia="Times New Roman" w:hAnsi="Times New Roman"/>
          <w:sz w:val="18"/>
          <w:szCs w:val="18"/>
          <w:color w:val="auto"/>
        </w:rPr>
      </w:pPr>
    </w:p>
    <w:p>
      <w:pPr>
        <w:ind w:left="4" w:firstLine="644"/>
        <w:spacing w:after="0" w:line="282" w:lineRule="auto"/>
        <w:tabs>
          <w:tab w:leader="none" w:pos="88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Series H Warrant registered in the name of such Purchaser to purchase up to a number of Ordinary Shares represented by ADSs equal to 100% of such Purchaser’s Placed ADSs (and Pre-Funded Warrants, if any);</w:t>
      </w:r>
    </w:p>
    <w:p>
      <w:pPr>
        <w:spacing w:after="0" w:line="161" w:lineRule="exact"/>
        <w:rPr>
          <w:rFonts w:ascii="Times New Roman" w:cs="Times New Roman" w:eastAsia="Times New Roman" w:hAnsi="Times New Roman"/>
          <w:sz w:val="18"/>
          <w:szCs w:val="18"/>
          <w:color w:val="auto"/>
        </w:rPr>
      </w:pPr>
    </w:p>
    <w:p>
      <w:pPr>
        <w:ind w:left="4" w:firstLine="644"/>
        <w:spacing w:after="0" w:line="282" w:lineRule="auto"/>
        <w:tabs>
          <w:tab w:leader="none" w:pos="936"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Series I Warrant registered in the name of such Purchaser to purchase up to a number of Ordinary Shares represented by ADSs equal to 100% of such Purchaser’s Placed ADSs (and Pre-Funded Warrants, if any); and</w:t>
      </w:r>
    </w:p>
    <w:p>
      <w:pPr>
        <w:spacing w:after="0" w:line="161" w:lineRule="exact"/>
        <w:rPr>
          <w:rFonts w:ascii="Times New Roman" w:cs="Times New Roman" w:eastAsia="Times New Roman" w:hAnsi="Times New Roman"/>
          <w:sz w:val="18"/>
          <w:szCs w:val="18"/>
          <w:color w:val="auto"/>
        </w:rPr>
      </w:pPr>
    </w:p>
    <w:p>
      <w:pPr>
        <w:ind w:left="4" w:firstLine="644"/>
        <w:spacing w:after="0" w:line="282" w:lineRule="auto"/>
        <w:tabs>
          <w:tab w:leader="none" w:pos="983"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Series J Warrant registered in the name of such Purchaser to purchase up to a number of Ordinary Shares represented by ADSs equal to 100% of such Purchaser’s Placed ADSs (and Pre-Funded Warrants, if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251460</wp:posOffset>
            </wp:positionV>
            <wp:extent cx="71323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688" w:right="339" w:bottom="1440" w:gutter="0" w:footer="0" w:header="0"/>
        </w:sectPr>
      </w:pPr>
    </w:p>
    <w:bookmarkStart w:id="68" w:name="page69"/>
    <w:bookmarkEnd w:id="68"/>
    <w:p>
      <w:pPr>
        <w:ind w:left="660"/>
        <w:spacing w:after="0"/>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Closing Conditions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00" w:hanging="244"/>
        <w:spacing w:after="0"/>
        <w:tabs>
          <w:tab w:leader="none" w:pos="9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of the Company hereunder in connection with the applicable Closing are subject to the following conditions being met:</w:t>
      </w:r>
    </w:p>
    <w:p>
      <w:pPr>
        <w:spacing w:after="0" w:line="225" w:lineRule="exact"/>
        <w:rPr>
          <w:rFonts w:ascii="Times New Roman" w:cs="Times New Roman" w:eastAsia="Times New Roman" w:hAnsi="Times New Roman"/>
          <w:sz w:val="18"/>
          <w:szCs w:val="18"/>
          <w:color w:val="auto"/>
        </w:rPr>
      </w:pPr>
    </w:p>
    <w:p>
      <w:pPr>
        <w:jc w:val="both"/>
        <w:ind w:left="660" w:firstLine="502"/>
        <w:spacing w:after="0" w:line="266" w:lineRule="auto"/>
        <w:tabs>
          <w:tab w:leader="none" w:pos="1394"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in all material respects (or, to the extent representations or warranties are qualified by materiality or Material Adverse Effect, in all respects) on the applicable Closing Date of the representations and warranties of the Purchasers contained herein (unless as of a specific date therein in which case they shall be accurate as of such date);</w:t>
      </w:r>
    </w:p>
    <w:p>
      <w:pPr>
        <w:spacing w:after="0" w:line="175" w:lineRule="exact"/>
        <w:rPr>
          <w:rFonts w:ascii="Times New Roman" w:cs="Times New Roman" w:eastAsia="Times New Roman" w:hAnsi="Times New Roman"/>
          <w:sz w:val="18"/>
          <w:szCs w:val="18"/>
          <w:color w:val="auto"/>
        </w:rPr>
      </w:pPr>
    </w:p>
    <w:p>
      <w:pPr>
        <w:ind w:left="660" w:firstLine="502"/>
        <w:spacing w:after="0" w:line="282" w:lineRule="auto"/>
        <w:tabs>
          <w:tab w:leader="none" w:pos="143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covenants and agreements of each Purchaser required to be performed at or prior to the applicable Closing Date shall have been performed; and</w:t>
      </w:r>
    </w:p>
    <w:p>
      <w:pPr>
        <w:spacing w:after="0" w:line="161" w:lineRule="exact"/>
        <w:rPr>
          <w:rFonts w:ascii="Times New Roman" w:cs="Times New Roman" w:eastAsia="Times New Roman" w:hAnsi="Times New Roman"/>
          <w:sz w:val="18"/>
          <w:szCs w:val="18"/>
          <w:color w:val="auto"/>
        </w:rPr>
      </w:pPr>
    </w:p>
    <w:p>
      <w:pPr>
        <w:ind w:left="1480" w:hanging="318"/>
        <w:spacing w:after="0"/>
        <w:tabs>
          <w:tab w:leader="none" w:pos="148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delivery by each Purchaser of the items set forth in Section 2.2(b) of this Agreement.</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respective obligations of the Purchasers hereunder in connection with the applicable Closing are subject to the following conditions being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met:</w:t>
      </w:r>
    </w:p>
    <w:p>
      <w:pPr>
        <w:spacing w:after="0" w:line="207" w:lineRule="exact"/>
        <w:rPr>
          <w:sz w:val="20"/>
          <w:szCs w:val="20"/>
          <w:color w:val="auto"/>
        </w:rPr>
      </w:pPr>
    </w:p>
    <w:p>
      <w:pPr>
        <w:jc w:val="both"/>
        <w:ind w:left="660" w:firstLine="644"/>
        <w:spacing w:after="0" w:line="266" w:lineRule="auto"/>
        <w:tabs>
          <w:tab w:leader="none" w:pos="1536"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in all material respects (or, to the extent representations or warranties are qualified by materiality or Material Adverse Effect, in all respects) when made and on the applicable Closing Date of the representations and warranties of the Company contained herein (unless as of a specific date therein in which case they shall be accurate as of such date);</w:t>
      </w:r>
    </w:p>
    <w:p>
      <w:pPr>
        <w:spacing w:after="0" w:line="175" w:lineRule="exact"/>
        <w:rPr>
          <w:rFonts w:ascii="Times New Roman" w:cs="Times New Roman" w:eastAsia="Times New Roman" w:hAnsi="Times New Roman"/>
          <w:sz w:val="18"/>
          <w:szCs w:val="18"/>
          <w:color w:val="auto"/>
        </w:rPr>
      </w:pPr>
    </w:p>
    <w:p>
      <w:pPr>
        <w:ind w:left="660" w:firstLine="644"/>
        <w:spacing w:after="0" w:line="282" w:lineRule="auto"/>
        <w:tabs>
          <w:tab w:leader="none" w:pos="1573"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covenants and agreements of the Company required to be performed at or prior to the applicable Closing Date shall have been performed;</w:t>
      </w:r>
    </w:p>
    <w:p>
      <w:pPr>
        <w:spacing w:after="0" w:line="161"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delivery by the Company of the items set forth in Section 2.2(a) of this Agreement;</w:t>
      </w:r>
    </w:p>
    <w:p>
      <w:pPr>
        <w:spacing w:after="0" w:line="225" w:lineRule="exact"/>
        <w:rPr>
          <w:rFonts w:ascii="Times New Roman" w:cs="Times New Roman" w:eastAsia="Times New Roman" w:hAnsi="Times New Roman"/>
          <w:sz w:val="18"/>
          <w:szCs w:val="18"/>
          <w:color w:val="auto"/>
        </w:rPr>
      </w:pPr>
    </w:p>
    <w:p>
      <w:pPr>
        <w:ind w:left="1600" w:hanging="296"/>
        <w:spacing w:after="0"/>
        <w:tabs>
          <w:tab w:leader="none" w:pos="16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have been no Material Adverse Effect with respect to the Company since the date hereof; and</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55" w:lineRule="auto"/>
        <w:tabs>
          <w:tab w:leader="none" w:pos="1563"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date hereof to the applicable Closing Date, trading in the ADSs and Ordinary Shares shall not have been suspended by the Commission or the Company’s principal Trading Market, and, at any time prior to the applicable Closing Date, trading in securities generally as reported by Bloomberg L.P. shall not have been suspended or limited, or minimum prices shall not have been established on securities whose trades are reported by such service, or on any Trading Market, nor shall a banking moratorium have been declared either by the United States or New York State authorities nor shall there have occurred any material outbreak or escalation of hostilities or other national or international calamity of such magnitude in its effect on, or any material adverse change in, any financial market which, in each case, in the reasonable judgment of such Purchaser, makes it impracticable or inadvisable to purchase the Securities at the applicable Closing.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9" w:name="page70"/>
    <w:bookmarkEnd w:id="69"/>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REPRESENTATIONS AND WARRANTIES</w:t>
      </w:r>
    </w:p>
    <w:p>
      <w:pPr>
        <w:spacing w:after="0" w:line="22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Representations and Warranties of the Company</w:t>
      </w:r>
      <w:r>
        <w:rPr>
          <w:rFonts w:ascii="Times New Roman" w:cs="Times New Roman" w:eastAsia="Times New Roman" w:hAnsi="Times New Roman"/>
          <w:sz w:val="18"/>
          <w:szCs w:val="18"/>
          <w:color w:val="auto"/>
        </w:rPr>
        <w:t>. Except as set forth in the Disclosure Schedules, which Disclosure Schedules shall be deemed a part hereof and shall qualify any representation or otherwise made herein to the extent of the disclosure contained in the corresponding section of the Disclosure Schedules, the Company hereby makes the following representations and warranties to each Purchaser:</w:t>
      </w:r>
    </w:p>
    <w:p>
      <w:pPr>
        <w:spacing w:after="0" w:line="176" w:lineRule="exact"/>
        <w:rPr>
          <w:sz w:val="20"/>
          <w:szCs w:val="20"/>
          <w:color w:val="auto"/>
        </w:rPr>
      </w:pPr>
    </w:p>
    <w:p>
      <w:pPr>
        <w:jc w:val="both"/>
        <w:ind w:firstLine="656"/>
        <w:spacing w:after="0" w:line="261" w:lineRule="auto"/>
        <w:tabs>
          <w:tab w:leader="none" w:pos="906"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Subsidiaries</w:t>
      </w:r>
      <w:r>
        <w:rPr>
          <w:rFonts w:ascii="Times New Roman" w:cs="Times New Roman" w:eastAsia="Times New Roman" w:hAnsi="Times New Roman"/>
          <w:sz w:val="18"/>
          <w:szCs w:val="18"/>
          <w:color w:val="auto"/>
        </w:rPr>
        <w:t xml:space="preserve">. All of the direct and indirect Subsidiaries of the Company are set forth on </w:t>
      </w:r>
      <w:r>
        <w:rPr>
          <w:rFonts w:ascii="Times New Roman" w:cs="Times New Roman" w:eastAsia="Times New Roman" w:hAnsi="Times New Roman"/>
          <w:sz w:val="18"/>
          <w:szCs w:val="18"/>
          <w:u w:val="single" w:color="auto"/>
          <w:color w:val="auto"/>
        </w:rPr>
        <w:t>Schedule 3.1(a)</w:t>
      </w:r>
      <w:r>
        <w:rPr>
          <w:rFonts w:ascii="Times New Roman" w:cs="Times New Roman" w:eastAsia="Times New Roman" w:hAnsi="Times New Roman"/>
          <w:sz w:val="18"/>
          <w:szCs w:val="18"/>
          <w:color w:val="auto"/>
        </w:rPr>
        <w:t>. The Company owns, directly or indirectly, all of the capital stock or other equity interests of each Subsidiary free and clear of any Liens, and all of the issued and outstanding shares of capital stock of each Subsidiary are validly issued and are fully paid, non-assessable and free of preemptive and similar rights to subscribe for or purchase securities. If the Company has no subsidiaries, all other references to the Subsidiaries or any of them in the Transaction Documents shall be disregarded.</w:t>
      </w:r>
    </w:p>
    <w:p>
      <w:pPr>
        <w:spacing w:after="0" w:line="179" w:lineRule="exact"/>
        <w:rPr>
          <w:rFonts w:ascii="Times New Roman" w:cs="Times New Roman" w:eastAsia="Times New Roman" w:hAnsi="Times New Roman"/>
          <w:sz w:val="18"/>
          <w:szCs w:val="18"/>
          <w:color w:val="auto"/>
        </w:rPr>
      </w:pPr>
    </w:p>
    <w:p>
      <w:pPr>
        <w:jc w:val="both"/>
        <w:ind w:firstLine="656"/>
        <w:spacing w:after="0" w:line="253" w:lineRule="auto"/>
        <w:tabs>
          <w:tab w:leader="none" w:pos="916"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 and Qualification</w:t>
      </w:r>
      <w:r>
        <w:rPr>
          <w:rFonts w:ascii="Times New Roman" w:cs="Times New Roman" w:eastAsia="Times New Roman" w:hAnsi="Times New Roman"/>
          <w:sz w:val="18"/>
          <w:szCs w:val="18"/>
          <w:color w:val="auto"/>
        </w:rPr>
        <w:t>. The Company and each of the Subsidiaries is an entity duly incorporated or otherwise organized, validly existing and, if such concept is applicable, in good standing under the laws of the jurisdiction of its incorporation or organization, with the requisite power and authority to own and use its properties and assets and to carry on its business as currently conducted. Neither the Company nor any Subsidiary is in violation or default of any of the provisions of its respective certificate or articles of association, bylaws or other organizational or charter documents. Each of the Company and the Subsidiaries is duly qualified to conduct business and is in good standing as a foreign corporation or other entity in each jurisdiction in which the nature of the business conducted or property owned by it makes such qualification necessary, except where the failure to be so qualified or in good standing, as the case may be, would not have or reasonably be expected to result in: (i) a material adverse effect on the legality, validity or enforceability of any Transaction Document, (ii) a material adverse effect on the results of operations, assets, business, prospects or condition (financial or otherwise) of the Company and the Subsidiaries, taken as a whole, or (iii) a material adverse effect on the Company’s ability to perform in any material respect on a timely basis its obligations under any Transaction Document, (any of (i), (ii) or (iii), a “</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and, so far as the Company is aware, no Proceeding has been instituted in any such jurisdiction revoking, limiting or curtailing or seeking to revoke, limit or curtail such power and authority or qualification.</w:t>
      </w:r>
    </w:p>
    <w:p>
      <w:pPr>
        <w:spacing w:after="0" w:line="189" w:lineRule="exact"/>
        <w:rPr>
          <w:rFonts w:ascii="Times New Roman" w:cs="Times New Roman" w:eastAsia="Times New Roman" w:hAnsi="Times New Roman"/>
          <w:sz w:val="18"/>
          <w:szCs w:val="18"/>
          <w:color w:val="auto"/>
        </w:rPr>
      </w:pPr>
    </w:p>
    <w:p>
      <w:pPr>
        <w:jc w:val="both"/>
        <w:ind w:firstLine="656"/>
        <w:spacing w:after="0" w:line="253" w:lineRule="auto"/>
        <w:tabs>
          <w:tab w:leader="none" w:pos="892"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 Enforcement</w:t>
      </w:r>
      <w:r>
        <w:rPr>
          <w:rFonts w:ascii="Times New Roman" w:cs="Times New Roman" w:eastAsia="Times New Roman" w:hAnsi="Times New Roman"/>
          <w:sz w:val="18"/>
          <w:szCs w:val="18"/>
          <w:color w:val="auto"/>
        </w:rPr>
        <w:t>. The Company has the requisite corporate power and authority to enter into and to consummate the transactions contemplated by this Agreement and each of the other Transaction Documents and otherwise to carry out its obligations hereunder and thereunder. The execution and delivery of this Agreement and each of the other Transaction Documents by the Company and the consummation by it of the transactions contemplated hereby and thereby have been duly authorized by all necessary action on the part of the Company and no further action is required by the Company, the Board of Directors or the Company’s shareholders in connection herewith or therewith other than in connection with the Required Approvals. This Agreement and each other Transaction Document to which the Company is a party has been (or upon delivery will have been) duly executed by the Company and, when delivered in accordance with the terms hereof and thereof, will constitute the valid and binding obligation of the Company enforceable against the Company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spacing w:after="0" w:line="191" w:lineRule="exact"/>
        <w:rPr>
          <w:rFonts w:ascii="Times New Roman" w:cs="Times New Roman" w:eastAsia="Times New Roman" w:hAnsi="Times New Roman"/>
          <w:sz w:val="18"/>
          <w:szCs w:val="18"/>
          <w:color w:val="auto"/>
        </w:rPr>
      </w:pPr>
    </w:p>
    <w:p>
      <w:pPr>
        <w:jc w:val="both"/>
        <w:ind w:firstLine="656"/>
        <w:spacing w:after="0" w:line="253" w:lineRule="auto"/>
        <w:tabs>
          <w:tab w:leader="none" w:pos="903"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Conflicts</w:t>
      </w:r>
      <w:r>
        <w:rPr>
          <w:rFonts w:ascii="Times New Roman" w:cs="Times New Roman" w:eastAsia="Times New Roman" w:hAnsi="Times New Roman"/>
          <w:sz w:val="18"/>
          <w:szCs w:val="18"/>
          <w:color w:val="auto"/>
        </w:rPr>
        <w:t>. The execution, delivery and performance by the Company of this Agreement and the other Transaction Documents to which it is a party, the issuance and sale of the Securities and the consummation by it of the transactions contemplated hereby and thereby do not and will not (i) conflict with or violate any provision of the Company’s or any Subsidiary’s certificate or articles of association, bylaws or other organizational or charter documents, or (ii) conflict with, or constitute a default (or an event that with notice or lapse of time or both would become a default) under, result in the creation of any Lien upon any of the properties or assets of the Company or any Subsidiary, or give to others any rights of termination, amendment, acceleration or cancellation (with or without notice, lapse of time or both) of, any agreement, credit facility, debt or other instrument (evidencing a Company or Subsidiary debt or otherwise) or other understanding to which the Company or any Subsidiary is a party or by which any property or asset of the Company or any Subsidiary is bound or affected, or (iii) subject to the Required Approvals, conflict with or result in a violation of any law, rule, regulation, order, judgment, injunction, decree or other restriction of any court or governmental authority to which the Company or a Subsidiary is subject (including federal and state securities laws and regulations), or by which any property or asset of the Company or a Subsidiary is bound or affected; except in the case of each of clauses (ii) and (iii), such as could not have or reasonably be expected to result in a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71323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0" w:name="page71"/>
    <w:bookmarkEnd w:id="70"/>
    <w:p>
      <w:pPr>
        <w:jc w:val="both"/>
        <w:ind w:left="-656" w:firstLine="656"/>
        <w:spacing w:after="0" w:line="253" w:lineRule="auto"/>
        <w:tabs>
          <w:tab w:leader="none" w:pos="236"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Filings, Consents and Approvals</w:t>
      </w:r>
      <w:r>
        <w:rPr>
          <w:rFonts w:ascii="Times New Roman" w:cs="Times New Roman" w:eastAsia="Times New Roman" w:hAnsi="Times New Roman"/>
          <w:sz w:val="18"/>
          <w:szCs w:val="18"/>
          <w:color w:val="auto"/>
        </w:rPr>
        <w:t xml:space="preserve">. The Company is not required to obtain any consent, waiver, authorization or order of, give any notice to, or make any filing or registration with, any court or other federal, state, local or other governmental authority or other Person other than the Company in connection with the execution, delivery and performance by the Company of the Transaction Documents, other than: (i) the filings required pursuant to Section 4.4 of this Agreement, (ii) the confidential submission and filing with the Commission of the Registration Statement and Prospectus pursuant to Section 4.15, (iii) application(s) to each applicable Trading Market for the listing of the Placed Shares and Warrant Shares for trading thereon in the time and manner required thereby, (iv) if applicable, the filing of Form D with the Commission and such filings as are required to be made under applicable state securities laws, (v) the filing of the return of the allotment of the Placed Shares and the Warrant Shares when issued to the UK Registrar of Companies in accordance with section 555 of the UK Companies Act 2006 (as amended), (v) the registration of the allottee(s) of the Placed Shares and the Warrant Shares when issued in the register of members of the Company, (vi) Shareholder Approval and (vii) such consents, waivers and authorizations, each as set forth on </w:t>
      </w:r>
      <w:r>
        <w:rPr>
          <w:rFonts w:ascii="Times New Roman" w:cs="Times New Roman" w:eastAsia="Times New Roman" w:hAnsi="Times New Roman"/>
          <w:sz w:val="18"/>
          <w:szCs w:val="18"/>
          <w:u w:val="single" w:color="auto"/>
          <w:color w:val="auto"/>
        </w:rPr>
        <w:t>Schedule 3.1(e)</w:t>
      </w:r>
      <w:r>
        <w:rPr>
          <w:rFonts w:ascii="Times New Roman" w:cs="Times New Roman" w:eastAsia="Times New Roman" w:hAnsi="Times New Roman"/>
          <w:sz w:val="18"/>
          <w:szCs w:val="18"/>
          <w:color w:val="auto"/>
        </w:rPr>
        <w:t>, that shall be obtained prior to Initial Closing (collectively, the “</w:t>
      </w:r>
      <w:r>
        <w:rPr>
          <w:rFonts w:ascii="Times New Roman" w:cs="Times New Roman" w:eastAsia="Times New Roman" w:hAnsi="Times New Roman"/>
          <w:sz w:val="18"/>
          <w:szCs w:val="18"/>
          <w:u w:val="single" w:color="auto"/>
          <w:color w:val="auto"/>
        </w:rPr>
        <w:t>Required Approvals</w:t>
      </w:r>
      <w:r>
        <w:rPr>
          <w:rFonts w:ascii="Times New Roman" w:cs="Times New Roman" w:eastAsia="Times New Roman" w:hAnsi="Times New Roman"/>
          <w:sz w:val="18"/>
          <w:szCs w:val="18"/>
          <w:color w:val="auto"/>
        </w:rPr>
        <w:t>”).</w:t>
      </w:r>
    </w:p>
    <w:p>
      <w:pPr>
        <w:spacing w:after="0" w:line="194" w:lineRule="exact"/>
        <w:rPr>
          <w:rFonts w:ascii="Times New Roman" w:cs="Times New Roman" w:eastAsia="Times New Roman" w:hAnsi="Times New Roman"/>
          <w:sz w:val="18"/>
          <w:szCs w:val="18"/>
          <w:color w:val="auto"/>
        </w:rPr>
      </w:pPr>
    </w:p>
    <w:p>
      <w:pPr>
        <w:jc w:val="both"/>
        <w:ind w:left="-656" w:firstLine="656"/>
        <w:spacing w:after="0" w:line="266" w:lineRule="auto"/>
        <w:tabs>
          <w:tab w:leader="none" w:pos="217"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of the Placed Shares</w:t>
      </w:r>
      <w:r>
        <w:rPr>
          <w:rFonts w:ascii="Times New Roman" w:cs="Times New Roman" w:eastAsia="Times New Roman" w:hAnsi="Times New Roman"/>
          <w:sz w:val="18"/>
          <w:szCs w:val="18"/>
          <w:color w:val="auto"/>
        </w:rPr>
        <w:t>. The Placed Shares are duly authorized and, when issued and paid for in accordance with this Agreement will be duly and validly issued, fully paid and nonassessable, be free and clear of all Liens imposed by the Company other than restrictions on transfer in the Company’s articles of association or imposed by applicable securities laws.</w:t>
      </w:r>
    </w:p>
    <w:p>
      <w:pPr>
        <w:spacing w:after="0" w:line="175" w:lineRule="exact"/>
        <w:rPr>
          <w:rFonts w:ascii="Times New Roman" w:cs="Times New Roman" w:eastAsia="Times New Roman" w:hAnsi="Times New Roman"/>
          <w:sz w:val="18"/>
          <w:szCs w:val="18"/>
          <w:color w:val="auto"/>
        </w:rPr>
      </w:pPr>
    </w:p>
    <w:p>
      <w:pPr>
        <w:jc w:val="both"/>
        <w:ind w:left="-656" w:firstLine="656"/>
        <w:spacing w:after="0" w:line="252" w:lineRule="auto"/>
        <w:tabs>
          <w:tab w:leader="none" w:pos="247"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 xml:space="preserve">. The issued share capital of the Company as of the date hereof is as set forth on </w:t>
      </w:r>
      <w:r>
        <w:rPr>
          <w:rFonts w:ascii="Times New Roman" w:cs="Times New Roman" w:eastAsia="Times New Roman" w:hAnsi="Times New Roman"/>
          <w:sz w:val="18"/>
          <w:szCs w:val="18"/>
          <w:u w:val="single" w:color="auto"/>
          <w:color w:val="auto"/>
        </w:rPr>
        <w:t>Schedule 3.1(g)</w:t>
      </w:r>
      <w:r>
        <w:rPr>
          <w:rFonts w:ascii="Times New Roman" w:cs="Times New Roman" w:eastAsia="Times New Roman" w:hAnsi="Times New Roman"/>
          <w:sz w:val="18"/>
          <w:szCs w:val="18"/>
          <w:color w:val="auto"/>
        </w:rPr>
        <w:t xml:space="preserve">, which </w:t>
      </w:r>
      <w:r>
        <w:rPr>
          <w:rFonts w:ascii="Times New Roman" w:cs="Times New Roman" w:eastAsia="Times New Roman" w:hAnsi="Times New Roman"/>
          <w:sz w:val="18"/>
          <w:szCs w:val="18"/>
          <w:u w:val="single" w:color="auto"/>
          <w:color w:val="auto"/>
        </w:rPr>
        <w:t>Schedule 3.1(g)</w:t>
      </w:r>
      <w:r>
        <w:rPr>
          <w:rFonts w:ascii="Times New Roman" w:cs="Times New Roman" w:eastAsia="Times New Roman" w:hAnsi="Times New Roman"/>
          <w:sz w:val="18"/>
          <w:szCs w:val="18"/>
          <w:color w:val="auto"/>
        </w:rPr>
        <w:t xml:space="preserve"> shall also include the number of ADSs issued in relation to Ordinary Shares. Except as set forth in </w:t>
      </w:r>
      <w:r>
        <w:rPr>
          <w:rFonts w:ascii="Times New Roman" w:cs="Times New Roman" w:eastAsia="Times New Roman" w:hAnsi="Times New Roman"/>
          <w:sz w:val="18"/>
          <w:szCs w:val="18"/>
          <w:u w:val="single" w:color="auto"/>
          <w:color w:val="auto"/>
        </w:rPr>
        <w:t>Schedule 3.1(g)</w:t>
      </w:r>
      <w:r>
        <w:rPr>
          <w:rFonts w:ascii="Times New Roman" w:cs="Times New Roman" w:eastAsia="Times New Roman" w:hAnsi="Times New Roman"/>
          <w:sz w:val="18"/>
          <w:szCs w:val="18"/>
          <w:color w:val="auto"/>
        </w:rPr>
        <w:t xml:space="preserve">, the Company has not issued any Ordinary Shares since its most recently filed periodic report under the Exchange Act, other than pursuant to the exercise of employee stock options under the Company’s stock option plans, the issuance of ADSs and Ordinary Shares to employees pursuant to the Company’s employee stock purchase plans and pursuant to the conversion and/or exercise of Ordinary Share Equivalents outstanding as of the date of the most recently filed periodic report under the Exchange Act. Except as set forth in </w:t>
      </w:r>
      <w:r>
        <w:rPr>
          <w:rFonts w:ascii="Times New Roman" w:cs="Times New Roman" w:eastAsia="Times New Roman" w:hAnsi="Times New Roman"/>
          <w:sz w:val="18"/>
          <w:szCs w:val="18"/>
          <w:u w:val="single" w:color="auto"/>
          <w:color w:val="auto"/>
        </w:rPr>
        <w:t>Schedule 3.1(g)</w:t>
      </w:r>
      <w:r>
        <w:rPr>
          <w:rFonts w:ascii="Times New Roman" w:cs="Times New Roman" w:eastAsia="Times New Roman" w:hAnsi="Times New Roman"/>
          <w:sz w:val="18"/>
          <w:szCs w:val="18"/>
          <w:color w:val="auto"/>
        </w:rPr>
        <w:t xml:space="preserve">, no Person has any right of first refusal, preemptive right, right of participation, or any similar right to participate in the transactions contemplated by the Transaction Documents. Except as a result of the purchase and sale of the Securities and as set forth in </w:t>
      </w:r>
      <w:r>
        <w:rPr>
          <w:rFonts w:ascii="Times New Roman" w:cs="Times New Roman" w:eastAsia="Times New Roman" w:hAnsi="Times New Roman"/>
          <w:sz w:val="18"/>
          <w:szCs w:val="18"/>
          <w:u w:val="single" w:color="auto"/>
          <w:color w:val="auto"/>
        </w:rPr>
        <w:t>Schedule 3.1(g)</w:t>
      </w:r>
      <w:r>
        <w:rPr>
          <w:rFonts w:ascii="Times New Roman" w:cs="Times New Roman" w:eastAsia="Times New Roman" w:hAnsi="Times New Roman"/>
          <w:sz w:val="18"/>
          <w:szCs w:val="18"/>
          <w:color w:val="auto"/>
        </w:rPr>
        <w:t>, there are no outstanding options, warrants, scrip rights to subscribe to, calls or commitments of any character whatsoever relating to, or securities, rights or obligations convertible into or exercisable or exchangeable for, or giving any Person any right to subscribe for or acquire, any ADSs and Ordinary Shares or the capital stock of any Subsidiary, or contracts, commitments, understandings or arrangements by which the Company or any Subsidiary is or may become bound to issue additional ADSs, Ordinary Shares or Ordinary Share Equivalents or capital stock of any Subsidiary. The issuance and sale of the Securities will not obligate the Company or any Subsidiary to issue ADSs and Ordinary Shares or other securities to any Person (other than the Purchasers). There are no outstanding securities or instruments of the Company or any Subsidiary with any provision that adjusts the exercise, conversion, exchange or reset price of such security or instrument upon an issuance of securities by the Company or any Subsidiary. There are no outstanding securities or instruments of the Company or any Subsidiary that contain any redemption or similar provisions, and there are no contracts, commitments, understandings or arrangements by which the Company or any Subsidiary is or may become bound to redeem a security of the Company or such Subsidiary. The Company does not have any stock appreciation rights or “phantom stock” plans or agreements or any similar plan or agreement. All of the outstanding Ordinary Shares are duly authorized, validly issued, fully paid and nonassessable, have been issued in compliance with English law, and none of such outstanding Ordinary Shares was issued in violation of any preemptive rights or similar rights to subscribe for or purchase securities. There are no shareholders agreements, voting agreements or other similar agreements with respect to the Company’s Ordinary Shares to which the Company is a party or, to the knowledge of the Company, between or among any of the Company’s shareholders.</w:t>
      </w:r>
    </w:p>
    <w:p>
      <w:pPr>
        <w:spacing w:after="0" w:line="187" w:lineRule="exact"/>
        <w:rPr>
          <w:rFonts w:ascii="Times New Roman" w:cs="Times New Roman" w:eastAsia="Times New Roman" w:hAnsi="Times New Roman"/>
          <w:sz w:val="18"/>
          <w:szCs w:val="18"/>
          <w:color w:val="auto"/>
        </w:rPr>
      </w:pPr>
    </w:p>
    <w:p>
      <w:pPr>
        <w:jc w:val="both"/>
        <w:ind w:left="-656" w:firstLine="656"/>
        <w:spacing w:after="0" w:line="252" w:lineRule="auto"/>
        <w:tabs>
          <w:tab w:leader="none" w:pos="247"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 Reports; Financial Statements</w:t>
      </w:r>
      <w:r>
        <w:rPr>
          <w:rFonts w:ascii="Times New Roman" w:cs="Times New Roman" w:eastAsia="Times New Roman" w:hAnsi="Times New Roman"/>
          <w:sz w:val="18"/>
          <w:szCs w:val="18"/>
          <w:color w:val="auto"/>
        </w:rPr>
        <w:t>. The Company has filed all reports, schedules, forms, statements and other documents required to be filed by the Company under the Securities Act and the Exchange Act, including pursuant to Section 13(a) or 15(d) thereof, for the one year preceding the date hereof (or such shorter period as the Company was required by law or regulation to file such material) (the foregoing materials, including the exhibits thereto and documents incorporated by reference therein, being collectively referred to herein as the “</w:t>
      </w:r>
      <w:r>
        <w:rPr>
          <w:rFonts w:ascii="Times New Roman" w:cs="Times New Roman" w:eastAsia="Times New Roman" w:hAnsi="Times New Roman"/>
          <w:sz w:val="18"/>
          <w:szCs w:val="18"/>
          <w:u w:val="single" w:color="auto"/>
          <w:color w:val="auto"/>
        </w:rPr>
        <w:t>SEC Reports</w:t>
      </w:r>
      <w:r>
        <w:rPr>
          <w:rFonts w:ascii="Times New Roman" w:cs="Times New Roman" w:eastAsia="Times New Roman" w:hAnsi="Times New Roman"/>
          <w:sz w:val="18"/>
          <w:szCs w:val="18"/>
          <w:color w:val="auto"/>
        </w:rPr>
        <w:t>”) on a timely basis or has received a valid extension of such time of filing and has filed any such SEC Reports prior to the expiration of any such extension. As of their respective dates, the SEC Reports complied in all material respects with the requirements of the Securities Act and the Exchange Act, as applicable, and none of the SEC Reports, when filed, contained any untrue statement of a material fact or omitted to state a material fact required to be stated therein or necessary in order to make the statements therein, in the light of the circumstances under which they were made, not misleading. The Company has never been an issuer subject to Rule 144(i) under the Securities Act. The financial statements of the Company included in the SEC Reports comply in all material respects with applicable accounting requirements and the rules and regulations of the Commission with respect thereto as in effect at the time of filing. Such financial statements have been prepared in accordance with United States generally accepted accounting principles applied on a consistent basis during the periods involved (“</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except as may be otherwise specified in such financial statements or the notes thereto and except that unaudited financial statements may not contain all footnotes required by GAAP, and fairly present in all material respects the financial position of the Company and its consolidated Subsidiaries as of and for the dates thereof and the results of operations and cash flows for the periods then ended, subject, in the case of unaudited statements, to normal, immaterial, year-end audit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273050</wp:posOffset>
            </wp:positionV>
            <wp:extent cx="71323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688" w:right="339" w:bottom="1440" w:gutter="0" w:footer="0" w:header="0"/>
        </w:sectPr>
      </w:pPr>
    </w:p>
    <w:bookmarkStart w:id="71" w:name="page72"/>
    <w:bookmarkEnd w:id="71"/>
    <w:p>
      <w:pPr>
        <w:jc w:val="both"/>
        <w:ind w:left="-656" w:firstLine="656"/>
        <w:spacing w:after="0" w:line="253" w:lineRule="auto"/>
        <w:tabs>
          <w:tab w:leader="none" w:pos="207"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Material Changes; Undisclosed Events, Liabilities or Developments</w:t>
      </w:r>
      <w:r>
        <w:rPr>
          <w:rFonts w:ascii="Times New Roman" w:cs="Times New Roman" w:eastAsia="Times New Roman" w:hAnsi="Times New Roman"/>
          <w:sz w:val="18"/>
          <w:szCs w:val="18"/>
          <w:color w:val="auto"/>
        </w:rPr>
        <w:t xml:space="preserve">. Since the date of the latest audited financial statements included within the SEC Reports, except as specifically disclosed in a subsequent SEC Report filed or furnished prior to the date hereof or as set forth on </w:t>
      </w:r>
      <w:r>
        <w:rPr>
          <w:rFonts w:ascii="Times New Roman" w:cs="Times New Roman" w:eastAsia="Times New Roman" w:hAnsi="Times New Roman"/>
          <w:sz w:val="18"/>
          <w:szCs w:val="18"/>
          <w:u w:val="single" w:color="auto"/>
          <w:color w:val="auto"/>
        </w:rPr>
        <w:t>Schedule 3.1(i)</w:t>
      </w:r>
      <w:r>
        <w:rPr>
          <w:rFonts w:ascii="Times New Roman" w:cs="Times New Roman" w:eastAsia="Times New Roman" w:hAnsi="Times New Roman"/>
          <w:sz w:val="18"/>
          <w:szCs w:val="18"/>
          <w:color w:val="auto"/>
        </w:rPr>
        <w:t xml:space="preserve">, (i) there has been no event, occurrence or development that has had or that could reasonably be expected to result in a Material Adverse Effect, (ii) the Company has not incurred any liabilities (contingent or otherwise) other than (A) trade payables and accrued expenses incurred in the ordinary course of business consistent with past practice and (B) liabilities not required to be reflected in the Company’s financial statements pursuant to GAAP or disclosed in filings made with the Commission, (iii) the Company has not altered its method of accounting, (iv) the Company has not declared or made any dividend or distribution of cash or other property to its shareholders or purchased, redeemed or made any agreements to purchase or redeem any shares of its Ordinary Shares and (v) the Company has not issued any equity securities to any officer, director or Affiliate, except pursuant to existing Company stock option plans. The Company does not have pending before the Commission any request for confidential treatment of information. Except for the issuance of the Securities contemplated by this Agreement or as set forth on </w:t>
      </w:r>
      <w:r>
        <w:rPr>
          <w:rFonts w:ascii="Times New Roman" w:cs="Times New Roman" w:eastAsia="Times New Roman" w:hAnsi="Times New Roman"/>
          <w:sz w:val="18"/>
          <w:szCs w:val="18"/>
          <w:u w:val="single" w:color="auto"/>
          <w:color w:val="auto"/>
        </w:rPr>
        <w:t>Schedule 3.1(i)</w:t>
      </w:r>
      <w:r>
        <w:rPr>
          <w:rFonts w:ascii="Times New Roman" w:cs="Times New Roman" w:eastAsia="Times New Roman" w:hAnsi="Times New Roman"/>
          <w:sz w:val="18"/>
          <w:szCs w:val="18"/>
          <w:color w:val="auto"/>
        </w:rPr>
        <w:t>, no event, liability, fact, circumstance, occurrence or development has occurred or exists or is reasonably expected to occur or exist with respect to the Company or its Subsidiaries or their respective businesses, prospects, properties, operations, assets or financial condition that would be required to be disclosed by the Company under applicable securities laws at the time this representation is made or deemed made that has not been publicly disclosed at least one (1) Trading Day prior to the date that this representation is made.</w:t>
      </w:r>
    </w:p>
    <w:p>
      <w:pPr>
        <w:spacing w:after="0" w:line="187" w:lineRule="exact"/>
        <w:rPr>
          <w:rFonts w:ascii="Times New Roman" w:cs="Times New Roman" w:eastAsia="Times New Roman" w:hAnsi="Times New Roman"/>
          <w:sz w:val="18"/>
          <w:szCs w:val="18"/>
          <w:color w:val="auto"/>
        </w:rPr>
      </w:pPr>
    </w:p>
    <w:p>
      <w:pPr>
        <w:jc w:val="both"/>
        <w:ind w:left="-656" w:firstLine="656"/>
        <w:spacing w:after="0" w:line="253" w:lineRule="auto"/>
        <w:tabs>
          <w:tab w:leader="none" w:pos="207"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xml:space="preserve">. Except as set forth on </w:t>
      </w:r>
      <w:r>
        <w:rPr>
          <w:rFonts w:ascii="Times New Roman" w:cs="Times New Roman" w:eastAsia="Times New Roman" w:hAnsi="Times New Roman"/>
          <w:sz w:val="18"/>
          <w:szCs w:val="18"/>
          <w:u w:val="single" w:color="auto"/>
          <w:color w:val="auto"/>
        </w:rPr>
        <w:t>Schedule 3.1(j)</w:t>
      </w:r>
      <w:r>
        <w:rPr>
          <w:rFonts w:ascii="Times New Roman" w:cs="Times New Roman" w:eastAsia="Times New Roman" w:hAnsi="Times New Roman"/>
          <w:sz w:val="18"/>
          <w:szCs w:val="18"/>
          <w:color w:val="auto"/>
        </w:rPr>
        <w:t>, there is no action, suit, inquiry, notice of violation, proceeding or investigation pending or, to the knowledge of the Company, threatened against or affecting the Company, any Subsidiary or any of their respective properties before or by any court, arbitrator, governmental or administrative agency or regulatory authority (federal, state, county, local or foreign) (collectively, an “</w:t>
      </w:r>
      <w:r>
        <w:rPr>
          <w:rFonts w:ascii="Times New Roman" w:cs="Times New Roman" w:eastAsia="Times New Roman" w:hAnsi="Times New Roman"/>
          <w:sz w:val="18"/>
          <w:szCs w:val="18"/>
          <w:u w:val="single" w:color="auto"/>
          <w:color w:val="auto"/>
        </w:rPr>
        <w:t>Action</w:t>
      </w:r>
      <w:r>
        <w:rPr>
          <w:rFonts w:ascii="Times New Roman" w:cs="Times New Roman" w:eastAsia="Times New Roman" w:hAnsi="Times New Roman"/>
          <w:sz w:val="18"/>
          <w:szCs w:val="18"/>
          <w:color w:val="auto"/>
        </w:rPr>
        <w:t xml:space="preserve">”) which (i) adversely affects or challenges the legality, validity or enforceability of any of the Transaction Documents or the Securities or (ii) would, if there was an unfavorable decision, have or reasonably be expected to result in a Material Adverse Effect. Except as set forth on </w:t>
      </w:r>
      <w:r>
        <w:rPr>
          <w:rFonts w:ascii="Times New Roman" w:cs="Times New Roman" w:eastAsia="Times New Roman" w:hAnsi="Times New Roman"/>
          <w:sz w:val="18"/>
          <w:szCs w:val="18"/>
          <w:u w:val="single" w:color="auto"/>
          <w:color w:val="auto"/>
        </w:rPr>
        <w:t>Schedule 3.1(j)</w:t>
      </w:r>
      <w:r>
        <w:rPr>
          <w:rFonts w:ascii="Times New Roman" w:cs="Times New Roman" w:eastAsia="Times New Roman" w:hAnsi="Times New Roman"/>
          <w:sz w:val="18"/>
          <w:szCs w:val="18"/>
          <w:color w:val="auto"/>
        </w:rPr>
        <w:t xml:space="preserve">, neither the Company nor any Subsidiary, nor any director or officer thereof, is or has been the subject of any Action involving a claim of violation of or liability under federal or state securities laws or a claim of breach of fiduciary duty. Except as set forth on </w:t>
      </w:r>
      <w:r>
        <w:rPr>
          <w:rFonts w:ascii="Times New Roman" w:cs="Times New Roman" w:eastAsia="Times New Roman" w:hAnsi="Times New Roman"/>
          <w:sz w:val="18"/>
          <w:szCs w:val="18"/>
          <w:u w:val="single" w:color="auto"/>
          <w:color w:val="auto"/>
        </w:rPr>
        <w:t>Schedule 3.1(j)</w:t>
      </w:r>
      <w:r>
        <w:rPr>
          <w:rFonts w:ascii="Times New Roman" w:cs="Times New Roman" w:eastAsia="Times New Roman" w:hAnsi="Times New Roman"/>
          <w:sz w:val="18"/>
          <w:szCs w:val="18"/>
          <w:color w:val="auto"/>
        </w:rPr>
        <w:t>, there has not been, and to the knowledge of the Company, there is not pending or contemplated, any investigation by the Commission involving the Company or any current or former director or officer of the Company that would have or reasonably be expected to result in a Material Adverse Effect. The Commission has not issued any stop order or other order suspending the effectiveness of any outstanding registration statement filed by the Company or any Subsidiary under the Exchange Act or the Securities Act.</w:t>
      </w:r>
    </w:p>
    <w:p>
      <w:pPr>
        <w:spacing w:after="0" w:line="191" w:lineRule="exact"/>
        <w:rPr>
          <w:rFonts w:ascii="Times New Roman" w:cs="Times New Roman" w:eastAsia="Times New Roman" w:hAnsi="Times New Roman"/>
          <w:sz w:val="18"/>
          <w:szCs w:val="18"/>
          <w:color w:val="auto"/>
        </w:rPr>
      </w:pPr>
    </w:p>
    <w:p>
      <w:pPr>
        <w:jc w:val="both"/>
        <w:ind w:left="-656" w:firstLine="656"/>
        <w:spacing w:after="0" w:line="256" w:lineRule="auto"/>
        <w:tabs>
          <w:tab w:leader="none" w:pos="2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Labor Relations</w:t>
      </w:r>
      <w:r>
        <w:rPr>
          <w:rFonts w:ascii="Times New Roman" w:cs="Times New Roman" w:eastAsia="Times New Roman" w:hAnsi="Times New Roman"/>
          <w:sz w:val="18"/>
          <w:szCs w:val="18"/>
          <w:color w:val="auto"/>
        </w:rPr>
        <w:t>. No labor dispute exists or, to the knowledge of the Company, is imminent with respect to any of the employees of the Company, which could reasonably be expected to result in a Material Adverse Effect. None of the Company’s or its Subsidiaries’ employees is a member of a union that relates to such employee’s relationship with the Company or such Subsidiary, and neither the Company nor any of its Subsidiaries is a party to a collective bargaining agreement. The Company and its Subsidiaries are in compliance with all applicable U.S. federal, state, local and foreign laws and regulations relating to employment and employment practices, terms and conditions of employment and wages and hours, except where the failure to be in compliance could not, individually or in the aggregate, reasonably be expected to have a Material Adverse Effect.</w:t>
      </w:r>
    </w:p>
    <w:p>
      <w:pPr>
        <w:spacing w:after="0" w:line="187" w:lineRule="exact"/>
        <w:rPr>
          <w:rFonts w:ascii="Times New Roman" w:cs="Times New Roman" w:eastAsia="Times New Roman" w:hAnsi="Times New Roman"/>
          <w:sz w:val="18"/>
          <w:szCs w:val="18"/>
          <w:color w:val="auto"/>
        </w:rPr>
      </w:pPr>
    </w:p>
    <w:p>
      <w:pPr>
        <w:jc w:val="both"/>
        <w:ind w:left="-656" w:firstLine="656"/>
        <w:spacing w:after="0" w:line="254" w:lineRule="auto"/>
        <w:tabs>
          <w:tab w:leader="none" w:pos="22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w:t>
      </w:r>
      <w:r>
        <w:rPr>
          <w:rFonts w:ascii="Times New Roman" w:cs="Times New Roman" w:eastAsia="Times New Roman" w:hAnsi="Times New Roman"/>
          <w:sz w:val="18"/>
          <w:szCs w:val="18"/>
          <w:color w:val="auto"/>
        </w:rPr>
        <w:t>. Neither the Company nor any Subsidiary: (i) is in default under or in violation of (and no event has occurred that has not been waived that, with notice or lapse of time or both, would result in a default by the Company or any Subsidiary under), nor has the Company or any Subsidiary received notice of a claim that it is in default under or that it is in violation of, any indenture, loan or credit agreement or any other agreement or instrument to which it is a party or by which it or any of its properties is bound (whether or not such default or violation has been waived), (ii) is in violation of any judgment, decree or order of any court, arbitrator or other governmental authority or (iii) is in violation of any statute, rule, ordinance or regulation of any governmental authority, including without limitation all foreign, federal, state and local laws relating to taxes, environmental protection, occupational health and safety, product quality and safety and employment and labor matters, except in each case as would not have or reasonably be expected to result in a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270510</wp:posOffset>
            </wp:positionV>
            <wp:extent cx="71323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688" w:right="339" w:bottom="1440" w:gutter="0" w:footer="0" w:header="0"/>
        </w:sectPr>
      </w:pPr>
    </w:p>
    <w:bookmarkStart w:id="72" w:name="page73"/>
    <w:bookmarkEnd w:id="72"/>
    <w:p>
      <w:pPr>
        <w:jc w:val="both"/>
        <w:ind w:left="-656" w:firstLine="656"/>
        <w:spacing w:after="0" w:line="254" w:lineRule="auto"/>
        <w:tabs>
          <w:tab w:leader="none" w:pos="324"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The Company and its Subsidiaries (i) are in compliance with all federal, state, local and foreign laws relating to pollution or protection of human health or the environment (including ambient air, surface water, groundwater, land surface or subsurface strata), including laws relating to emissions, discharges, releases or threatened releases of chemicals, pollutants, contaminants, or toxic or hazardous substances or wastes (collectively, “</w:t>
      </w:r>
      <w:r>
        <w:rPr>
          <w:rFonts w:ascii="Times New Roman" w:cs="Times New Roman" w:eastAsia="Times New Roman" w:hAnsi="Times New Roman"/>
          <w:sz w:val="18"/>
          <w:szCs w:val="18"/>
          <w:u w:val="single" w:color="auto"/>
          <w:color w:val="auto"/>
        </w:rPr>
        <w:t>Hazardous Materials</w:t>
      </w:r>
      <w:r>
        <w:rPr>
          <w:rFonts w:ascii="Times New Roman" w:cs="Times New Roman" w:eastAsia="Times New Roman" w:hAnsi="Times New Roman"/>
          <w:sz w:val="18"/>
          <w:szCs w:val="18"/>
          <w:color w:val="auto"/>
        </w:rPr>
        <w:t>”) into the environment, or otherwise relating to the manufacture, processing, distribution, use, treatment, storage, disposal, transport or handling of Hazardous Materials, as well as all authorizations, codes, decrees, demands, or demand letters, injunctions, judgments, licenses, notices or notice letters, orders, permits, plans or regulations, issued, entered, promulgated or approved thereunder (“</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(ii) have received all permits licenses or other approvals required of them under applicable Environmental Laws to conduct their respective businesses; and (iii) are in compliance with all terms and conditions of any such permit, license or approval, except where in each clause (i), (ii) and (iii), the failure to so comply or the failure of such receipt could not be reasonably expected to have, individually or in the aggregate, a Material Adverse Effect.</w:t>
      </w:r>
    </w:p>
    <w:p>
      <w:pPr>
        <w:spacing w:after="0" w:line="188" w:lineRule="exact"/>
        <w:rPr>
          <w:rFonts w:ascii="Times New Roman" w:cs="Times New Roman" w:eastAsia="Times New Roman" w:hAnsi="Times New Roman"/>
          <w:sz w:val="18"/>
          <w:szCs w:val="18"/>
          <w:color w:val="auto"/>
        </w:rPr>
      </w:pPr>
    </w:p>
    <w:p>
      <w:pPr>
        <w:jc w:val="both"/>
        <w:ind w:left="-656" w:firstLine="656"/>
        <w:spacing w:after="0" w:line="258" w:lineRule="auto"/>
        <w:tabs>
          <w:tab w:leader="none" w:pos="2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Regulatory Permits</w:t>
      </w:r>
      <w:r>
        <w:rPr>
          <w:rFonts w:ascii="Times New Roman" w:cs="Times New Roman" w:eastAsia="Times New Roman" w:hAnsi="Times New Roman"/>
          <w:sz w:val="18"/>
          <w:szCs w:val="18"/>
          <w:color w:val="auto"/>
        </w:rPr>
        <w:t>. The Company and the Subsidiaries possess all certificates, authorizations and permits issued by the appropriate federal, state, local or foreign regulatory authorities necessary to conduct their respective businesses as described in the SEC Reports, except where the failure to possess such permits would not reasonably be expected to result in a Material Adverse Effect (“</w:t>
      </w:r>
      <w:r>
        <w:rPr>
          <w:rFonts w:ascii="Times New Roman" w:cs="Times New Roman" w:eastAsia="Times New Roman" w:hAnsi="Times New Roman"/>
          <w:sz w:val="18"/>
          <w:szCs w:val="18"/>
          <w:u w:val="single" w:color="auto"/>
          <w:color w:val="auto"/>
        </w:rPr>
        <w:t>Material Permits</w:t>
      </w:r>
      <w:r>
        <w:rPr>
          <w:rFonts w:ascii="Times New Roman" w:cs="Times New Roman" w:eastAsia="Times New Roman" w:hAnsi="Times New Roman"/>
          <w:sz w:val="18"/>
          <w:szCs w:val="18"/>
          <w:color w:val="auto"/>
        </w:rPr>
        <w:t>”), and neither the Company nor any Subsidiary has received any notice of proceedings relating to the revocation or modification of any Material Permit which would reasonably be expected to result in a Material Adverse Effect.</w:t>
      </w:r>
    </w:p>
    <w:p>
      <w:pPr>
        <w:spacing w:after="0" w:line="183" w:lineRule="exact"/>
        <w:rPr>
          <w:rFonts w:ascii="Times New Roman" w:cs="Times New Roman" w:eastAsia="Times New Roman" w:hAnsi="Times New Roman"/>
          <w:sz w:val="18"/>
          <w:szCs w:val="18"/>
          <w:color w:val="auto"/>
        </w:rPr>
      </w:pPr>
    </w:p>
    <w:p>
      <w:pPr>
        <w:jc w:val="both"/>
        <w:ind w:left="-656" w:firstLine="656"/>
        <w:spacing w:after="0" w:line="254" w:lineRule="auto"/>
        <w:tabs>
          <w:tab w:leader="none" w:pos="247"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Title to Assets</w:t>
      </w:r>
      <w:r>
        <w:rPr>
          <w:rFonts w:ascii="Times New Roman" w:cs="Times New Roman" w:eastAsia="Times New Roman" w:hAnsi="Times New Roman"/>
          <w:sz w:val="18"/>
          <w:szCs w:val="18"/>
          <w:color w:val="auto"/>
        </w:rPr>
        <w:t>. Except where the failure to possess could not reasonably be expected to result in a Material Adverse Effect, the Company and the Subsidiaries have good and marketable title in fee simple to all real property owned by them and good and marketable title in all personal property owned by them that is material to the business of the Company and the Subsidiaries, in each case free and clear of all Liens, except for (i) Liens as do not materially affect the value of such property and do not materially interfere with the use made and proposed to be made of such property by the Company and the Subsidiaries, and (ii) Liens for the payment of federal, state or other taxes, for which appropriate reserves have been made therefor in accordance with GAAP and, the payment of which is neither delinquent nor subject to penalties. Any real property and facilities held under lease by the Company and the Subsidiaries are held by them under valid, subsisting and enforceable leases with which the Company and the Subsidiaries are in compliance except where the failure to comply could not reasonably be expected to result in a Material Adverse Effect.</w:t>
      </w:r>
    </w:p>
    <w:p>
      <w:pPr>
        <w:spacing w:after="0" w:line="191" w:lineRule="exact"/>
        <w:rPr>
          <w:rFonts w:ascii="Times New Roman" w:cs="Times New Roman" w:eastAsia="Times New Roman" w:hAnsi="Times New Roman"/>
          <w:sz w:val="18"/>
          <w:szCs w:val="18"/>
          <w:color w:val="auto"/>
        </w:rPr>
      </w:pPr>
    </w:p>
    <w:p>
      <w:pPr>
        <w:jc w:val="both"/>
        <w:ind w:left="-656" w:firstLine="656"/>
        <w:spacing w:after="0" w:line="253" w:lineRule="auto"/>
        <w:tabs>
          <w:tab w:leader="none" w:pos="2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The Company and the Subsidiaries have, or have rights to use, all patents, patent applications, trademarks, trademark applications, service marks, trade names, trade secrets, inventions, copyrights, licenses and other intellectual property rights and similar rights necessary or required for use in connection with their respective businesses as described in the SEC Reports and for which the failure to so have could have a Material Adverse Effect (collectively, the “</w:t>
      </w:r>
      <w:r>
        <w:rPr>
          <w:rFonts w:ascii="Times New Roman" w:cs="Times New Roman" w:eastAsia="Times New Roman" w:hAnsi="Times New Roman"/>
          <w:sz w:val="18"/>
          <w:szCs w:val="18"/>
          <w:u w:val="single" w:color="auto"/>
          <w:color w:val="auto"/>
        </w:rPr>
        <w:t>Intellectual Property Rights</w:t>
      </w:r>
      <w:r>
        <w:rPr>
          <w:rFonts w:ascii="Times New Roman" w:cs="Times New Roman" w:eastAsia="Times New Roman" w:hAnsi="Times New Roman"/>
          <w:sz w:val="18"/>
          <w:szCs w:val="18"/>
          <w:color w:val="auto"/>
        </w:rPr>
        <w:t>”). None of, and neither the Company nor any Subsidiary has received a notice (written or otherwise) that any of, the Intellectual Property Rights has expired, terminated or been abandoned, or is expected to expire or terminate or be abandoned, within two (2) years from the date of this Agreement, except as would not reasonably be expected to have a Material Adverse Effect. Neither the Company nor any Subsidiary has received, since the date of the latest audited financial statements included within the SEC Reports, a written notice of a claim or otherwise has any knowledge that the Intellectual Property Rights violate or infringe upon the rights of any Person, except as could not have or reasonably be expected to have a Material Adverse Effect. To the knowledge of the Company, all such Intellectual Property Rights are enforceable and there is no existing infringement by another Person of any of the Intellectual Property Rights. The Company and its Subsidiaries have taken reasonable security measures to protect the secrecy, confidentiality and value of all of their intellectual properties, except where failure to do so could not, individually or in the aggregate, reasonably be expected to have a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269240</wp:posOffset>
            </wp:positionV>
            <wp:extent cx="71323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688" w:right="339" w:bottom="1440" w:gutter="0" w:footer="0" w:header="0"/>
        </w:sectPr>
      </w:pPr>
    </w:p>
    <w:bookmarkStart w:id="73" w:name="page74"/>
    <w:bookmarkEnd w:id="73"/>
    <w:p>
      <w:pPr>
        <w:jc w:val="both"/>
        <w:ind w:left="-656" w:firstLine="656"/>
        <w:spacing w:after="0" w:line="261" w:lineRule="auto"/>
        <w:tabs>
          <w:tab w:leader="none" w:pos="247"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The Company and the Subsidiaries are insured by insurers of recognized financial responsibility against such losses and risks and in such amounts as are prudent and customary in the businesses in which the Company and the Subsidiaries are engaged. Neither the Company nor any Subsidiary has any reason to believe that it will not be able to renew its existing insurance coverage as and when such coverage expires or to obtain similar coverage from similar insurers as may be necessary to continue its business without a significant increase in cost.</w:t>
      </w:r>
    </w:p>
    <w:p>
      <w:pPr>
        <w:spacing w:after="0" w:line="179" w:lineRule="exact"/>
        <w:rPr>
          <w:rFonts w:ascii="Times New Roman" w:cs="Times New Roman" w:eastAsia="Times New Roman" w:hAnsi="Times New Roman"/>
          <w:sz w:val="18"/>
          <w:szCs w:val="18"/>
          <w:color w:val="auto"/>
        </w:rPr>
      </w:pPr>
    </w:p>
    <w:p>
      <w:pPr>
        <w:jc w:val="both"/>
        <w:ind w:left="-656" w:firstLine="656"/>
        <w:spacing w:after="0" w:line="254" w:lineRule="auto"/>
        <w:tabs>
          <w:tab w:leader="none" w:pos="23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Transactions With Affiliates and Employees</w:t>
      </w:r>
      <w:r>
        <w:rPr>
          <w:rFonts w:ascii="Times New Roman" w:cs="Times New Roman" w:eastAsia="Times New Roman" w:hAnsi="Times New Roman"/>
          <w:sz w:val="18"/>
          <w:szCs w:val="18"/>
          <w:color w:val="auto"/>
        </w:rPr>
        <w:t xml:space="preserve">. Except as set forth on </w:t>
      </w:r>
      <w:r>
        <w:rPr>
          <w:rFonts w:ascii="Times New Roman" w:cs="Times New Roman" w:eastAsia="Times New Roman" w:hAnsi="Times New Roman"/>
          <w:sz w:val="18"/>
          <w:szCs w:val="18"/>
          <w:u w:val="single" w:color="auto"/>
          <w:color w:val="auto"/>
        </w:rPr>
        <w:t>Schedule 3.1(r)</w:t>
      </w:r>
      <w:r>
        <w:rPr>
          <w:rFonts w:ascii="Times New Roman" w:cs="Times New Roman" w:eastAsia="Times New Roman" w:hAnsi="Times New Roman"/>
          <w:sz w:val="18"/>
          <w:szCs w:val="18"/>
          <w:color w:val="auto"/>
        </w:rPr>
        <w:t>, none of the officers or directors of the Company or any Subsidiary and, to the knowledge of the Company, none of the employees of the Company or any Subsidiary is presently a party to any transaction with the Company or any Subsidiary (other than for services as employees, officers and directors), including any contract, agreement or other arrangement providing for the furnishing of services to or by, providing for rental of real or personal property to or from, providing for the borrowing of money from or lending of money to or otherwise requiring payments to or from any officer, director or such employee or, to the knowledge of the Company, any entity in which any officer, director, or any such employee has a substantial interest or is an officer, director, trustee, shareholder, member or partner, in each case in excess of $120,000 other than for (i) payment of salary or consulting fees for services rendered, (ii) reimbursement for expenses incurred on behalf of the Company and (iii) other employee benefits, including stock option, restricted stock unit and other equity-based compensation under any equity plan of the Company.</w:t>
      </w:r>
    </w:p>
    <w:p>
      <w:pPr>
        <w:spacing w:after="0" w:line="188" w:lineRule="exact"/>
        <w:rPr>
          <w:rFonts w:ascii="Times New Roman" w:cs="Times New Roman" w:eastAsia="Times New Roman" w:hAnsi="Times New Roman"/>
          <w:sz w:val="18"/>
          <w:szCs w:val="18"/>
          <w:color w:val="auto"/>
        </w:rPr>
      </w:pPr>
    </w:p>
    <w:p>
      <w:pPr>
        <w:jc w:val="both"/>
        <w:ind w:left="-656" w:firstLine="656"/>
        <w:spacing w:after="0" w:line="252" w:lineRule="auto"/>
        <w:tabs>
          <w:tab w:leader="none" w:pos="24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Sarbanes-Oxley; Internal Accounting Controls</w:t>
      </w:r>
      <w:r>
        <w:rPr>
          <w:rFonts w:ascii="Times New Roman" w:cs="Times New Roman" w:eastAsia="Times New Roman" w:hAnsi="Times New Roman"/>
          <w:sz w:val="18"/>
          <w:szCs w:val="18"/>
          <w:color w:val="auto"/>
        </w:rPr>
        <w:t>. The Company and the Subsidiaries are in material compliance with any and all applicable requirements of the Sarbanes-Oxley Act of 2002 that are effective as of the date hereof, and any and all applicable rules and regulations promulgated by the Commission thereunder that are effective as of the date hereof and as of the applicable Closing Date. Except as set forth in the SEC Reports, the Company and the Subsidiaries maintain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The Company and the Subsidiaries have established disclosure controls and procedures (as defined in Exchange Act Rules 13a-15(e) and 15d-15(e)) for the Company and the Subsidiaries and designed such disclosure controls and procedures to ensure that information required to be disclosed by the Company in the reports it files or submits under the Exchange Act is recorded, processed, summarized and reported, within the time periods specified in the Commission’s rules and forms. The Company’s certifying officers have evaluated the effectiveness of the disclosure controls and procedures of the Company and the Subsidiaries as of the end of the period covered by the most recently filed periodic report under the Exchange Act (such date, the “</w:t>
      </w:r>
      <w:r>
        <w:rPr>
          <w:rFonts w:ascii="Times New Roman" w:cs="Times New Roman" w:eastAsia="Times New Roman" w:hAnsi="Times New Roman"/>
          <w:sz w:val="18"/>
          <w:szCs w:val="18"/>
          <w:u w:val="single" w:color="auto"/>
          <w:color w:val="auto"/>
        </w:rPr>
        <w:t>Evaluation Date</w:t>
      </w:r>
      <w:r>
        <w:rPr>
          <w:rFonts w:ascii="Times New Roman" w:cs="Times New Roman" w:eastAsia="Times New Roman" w:hAnsi="Times New Roman"/>
          <w:sz w:val="18"/>
          <w:szCs w:val="18"/>
          <w:color w:val="auto"/>
        </w:rPr>
        <w:t>”). The Company presented in its most recently filed periodic report under the Exchange Act the conclusions of the certifying officers about the effectiveness of the disclosure controls and procedures based on their evaluations as of the Evaluation Date. Since the Evaluation Date, there have been no changes in the internal control over financial reporting (as such term is defined in the Exchange Act) of the Company and its Subsidiaries that have materially adversely affected, or is reasonably likely to materially adversely affect, the internal control over financial reporting of the Company and its Subsidiaries.</w:t>
      </w:r>
    </w:p>
    <w:p>
      <w:pPr>
        <w:spacing w:after="0" w:line="193" w:lineRule="exact"/>
        <w:rPr>
          <w:rFonts w:ascii="Times New Roman" w:cs="Times New Roman" w:eastAsia="Times New Roman" w:hAnsi="Times New Roman"/>
          <w:sz w:val="18"/>
          <w:szCs w:val="18"/>
          <w:color w:val="auto"/>
        </w:rPr>
      </w:pPr>
    </w:p>
    <w:p>
      <w:pPr>
        <w:jc w:val="both"/>
        <w:ind w:left="-656" w:firstLine="656"/>
        <w:spacing w:after="0" w:line="258" w:lineRule="auto"/>
        <w:tabs>
          <w:tab w:leader="none" w:pos="207"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Fees</w:t>
      </w:r>
      <w:r>
        <w:rPr>
          <w:rFonts w:ascii="Times New Roman" w:cs="Times New Roman" w:eastAsia="Times New Roman" w:hAnsi="Times New Roman"/>
          <w:sz w:val="18"/>
          <w:szCs w:val="18"/>
          <w:color w:val="auto"/>
        </w:rPr>
        <w:t xml:space="preserve">. Except as set forth in </w:t>
      </w:r>
      <w:r>
        <w:rPr>
          <w:rFonts w:ascii="Times New Roman" w:cs="Times New Roman" w:eastAsia="Times New Roman" w:hAnsi="Times New Roman"/>
          <w:sz w:val="18"/>
          <w:szCs w:val="18"/>
          <w:u w:val="single" w:color="auto"/>
          <w:color w:val="auto"/>
        </w:rPr>
        <w:t>Schedule 3.1(t)</w:t>
      </w:r>
      <w:r>
        <w:rPr>
          <w:rFonts w:ascii="Times New Roman" w:cs="Times New Roman" w:eastAsia="Times New Roman" w:hAnsi="Times New Roman"/>
          <w:sz w:val="18"/>
          <w:szCs w:val="18"/>
          <w:color w:val="auto"/>
        </w:rPr>
        <w:t>, no brokerage or finder’s fees or commissions are or will be payable by the Company or any Subsidiary to any broker, financial advisor or consultant, finder, placement agent, investment banker, bank or other Person with respect to the transactions contemplated by the Transaction Documents. The Purchasers shall have no obligation with respect to any fees or with respect to any claims made by or on behalf of other Persons for fees of a type contemplated in this Section that may be due in connection with the transactions contemplated by the Transaction Documents.</w:t>
      </w:r>
    </w:p>
    <w:p>
      <w:pPr>
        <w:spacing w:after="0" w:line="183" w:lineRule="exact"/>
        <w:rPr>
          <w:rFonts w:ascii="Times New Roman" w:cs="Times New Roman" w:eastAsia="Times New Roman" w:hAnsi="Times New Roman"/>
          <w:sz w:val="18"/>
          <w:szCs w:val="18"/>
          <w:color w:val="auto"/>
        </w:rPr>
      </w:pPr>
    </w:p>
    <w:p>
      <w:pPr>
        <w:jc w:val="both"/>
        <w:ind w:left="-656" w:firstLine="656"/>
        <w:spacing w:after="0" w:line="266" w:lineRule="auto"/>
        <w:tabs>
          <w:tab w:leader="none" w:pos="247"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 Company</w:t>
      </w:r>
      <w:r>
        <w:rPr>
          <w:rFonts w:ascii="Times New Roman" w:cs="Times New Roman" w:eastAsia="Times New Roman" w:hAnsi="Times New Roman"/>
          <w:sz w:val="18"/>
          <w:szCs w:val="18"/>
          <w:color w:val="auto"/>
        </w:rPr>
        <w:t>. The Company is not, and is not an Affiliate of, and immediately after receipt of payment for the Securities, will not be or be an Affiliate of, an “investment company” within the meaning of the Investment Company Act of 1940, as amended. The Company shall conduct its business in a manner so that it will not become an “investment company” subject to registration under the Investment Company Act of 1940,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260350</wp:posOffset>
            </wp:positionV>
            <wp:extent cx="71323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688" w:right="339" w:bottom="1440" w:gutter="0" w:footer="0" w:header="0"/>
        </w:sectPr>
      </w:pPr>
    </w:p>
    <w:bookmarkStart w:id="74" w:name="page75"/>
    <w:bookmarkEnd w:id="74"/>
    <w:p>
      <w:pPr>
        <w:ind w:left="-656" w:right="20" w:firstLine="656"/>
        <w:spacing w:after="0" w:line="282" w:lineRule="auto"/>
        <w:tabs>
          <w:tab w:leader="none" w:pos="274"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Rights</w:t>
      </w:r>
      <w:r>
        <w:rPr>
          <w:rFonts w:ascii="Times New Roman" w:cs="Times New Roman" w:eastAsia="Times New Roman" w:hAnsi="Times New Roman"/>
          <w:sz w:val="18"/>
          <w:szCs w:val="18"/>
          <w:color w:val="auto"/>
        </w:rPr>
        <w:t xml:space="preserve">. Except as provided herein and set forth on </w:t>
      </w:r>
      <w:r>
        <w:rPr>
          <w:rFonts w:ascii="Times New Roman" w:cs="Times New Roman" w:eastAsia="Times New Roman" w:hAnsi="Times New Roman"/>
          <w:sz w:val="18"/>
          <w:szCs w:val="18"/>
          <w:u w:val="single" w:color="auto"/>
          <w:color w:val="auto"/>
        </w:rPr>
        <w:t>Schedule 3.1(v)</w:t>
      </w:r>
      <w:r>
        <w:rPr>
          <w:rFonts w:ascii="Times New Roman" w:cs="Times New Roman" w:eastAsia="Times New Roman" w:hAnsi="Times New Roman"/>
          <w:sz w:val="18"/>
          <w:szCs w:val="18"/>
          <w:color w:val="auto"/>
        </w:rPr>
        <w:t>, no Person has any right to cause the Company or any Subsidiary to effect the registration under the Securities Act of any securities of the Company or any Subsidiary.</w:t>
      </w:r>
    </w:p>
    <w:p>
      <w:pPr>
        <w:spacing w:after="0" w:line="161" w:lineRule="exact"/>
        <w:rPr>
          <w:rFonts w:ascii="Times New Roman" w:cs="Times New Roman" w:eastAsia="Times New Roman" w:hAnsi="Times New Roman"/>
          <w:sz w:val="18"/>
          <w:szCs w:val="18"/>
          <w:color w:val="auto"/>
        </w:rPr>
      </w:pPr>
    </w:p>
    <w:p>
      <w:pPr>
        <w:jc w:val="both"/>
        <w:ind w:left="-656" w:firstLine="656"/>
        <w:spacing w:after="0" w:line="255" w:lineRule="auto"/>
        <w:tabs>
          <w:tab w:leader="none" w:pos="287"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Listing and Maintenance Requirements</w:t>
      </w:r>
      <w:r>
        <w:rPr>
          <w:rFonts w:ascii="Times New Roman" w:cs="Times New Roman" w:eastAsia="Times New Roman" w:hAnsi="Times New Roman"/>
          <w:sz w:val="18"/>
          <w:szCs w:val="18"/>
          <w:color w:val="auto"/>
        </w:rPr>
        <w:t>. The ADSs are registered pursuant to Section 12(b) or 12(g) of the Exchange Act, and the Company has taken no action designed to, or which to its knowledge is likely to have the effect of, terminating the registration of ADSs under the Exchange Act nor has the Company received any notification that the Commission is contemplating terminating such registration. Except as set forth in the Company’s most recent Annual Report on Form 10-K and its most recent Quarterly Reports on Form 10-Q, the Company is, and has no reason to believe that it will not in the foreseeable future continue to be, in compliance with all such listing and maintenance requirements. The ADSs are currently eligible for electronic transfer through The Depository Trust Company or another established clearing corporation and the Company is current in payment of the fees to The Depository Trust Company (or such other established clearing corporation) in connection with such electronic transfer.</w:t>
      </w:r>
    </w:p>
    <w:p>
      <w:pPr>
        <w:spacing w:after="0" w:line="188" w:lineRule="exact"/>
        <w:rPr>
          <w:rFonts w:ascii="Times New Roman" w:cs="Times New Roman" w:eastAsia="Times New Roman" w:hAnsi="Times New Roman"/>
          <w:sz w:val="18"/>
          <w:szCs w:val="18"/>
          <w:color w:val="auto"/>
        </w:rPr>
      </w:pPr>
    </w:p>
    <w:p>
      <w:pPr>
        <w:jc w:val="both"/>
        <w:ind w:left="-656" w:firstLine="656"/>
        <w:spacing w:after="0" w:line="256" w:lineRule="auto"/>
        <w:tabs>
          <w:tab w:leader="none" w:pos="2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Application of Takeover Protections</w:t>
      </w:r>
      <w:r>
        <w:rPr>
          <w:rFonts w:ascii="Times New Roman" w:cs="Times New Roman" w:eastAsia="Times New Roman" w:hAnsi="Times New Roman"/>
          <w:sz w:val="18"/>
          <w:szCs w:val="18"/>
          <w:color w:val="auto"/>
        </w:rPr>
        <w:t>. The Company and the Board of Directors have taken all necessary action, if any, in order to render inapplicable any control share acquisition, business combination, poison pill (including any distribution under a rights agreement) or other similar anti-takeover provision under the Company’s articles of association (or similar charter documents) or the laws of its jurisdiction of incorporation that is or could become applicable to the Purchasers as a result of the Purchasers and the Company fulfilling their obligations or exercising their rights under the Transaction Documents, including without limitation as a result of the Company’s issuance of the Securities and the Purchasers’ ownership of the Securities.</w:t>
      </w:r>
    </w:p>
    <w:p>
      <w:pPr>
        <w:spacing w:after="0" w:line="187" w:lineRule="exact"/>
        <w:rPr>
          <w:rFonts w:ascii="Times New Roman" w:cs="Times New Roman" w:eastAsia="Times New Roman" w:hAnsi="Times New Roman"/>
          <w:sz w:val="18"/>
          <w:szCs w:val="18"/>
          <w:color w:val="auto"/>
        </w:rPr>
      </w:pPr>
    </w:p>
    <w:p>
      <w:pPr>
        <w:jc w:val="both"/>
        <w:ind w:left="-656" w:firstLine="656"/>
        <w:spacing w:after="0" w:line="253" w:lineRule="auto"/>
        <w:tabs>
          <w:tab w:leader="none" w:pos="247"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Disclosure</w:t>
      </w:r>
      <w:r>
        <w:rPr>
          <w:rFonts w:ascii="Times New Roman" w:cs="Times New Roman" w:eastAsia="Times New Roman" w:hAnsi="Times New Roman"/>
          <w:sz w:val="18"/>
          <w:szCs w:val="18"/>
          <w:color w:val="auto"/>
        </w:rPr>
        <w:t xml:space="preserve">. Except with respect to the material terms and conditions of the transactions contemplated by the Transaction Documents, and as set forth in </w:t>
      </w:r>
      <w:r>
        <w:rPr>
          <w:rFonts w:ascii="Times New Roman" w:cs="Times New Roman" w:eastAsia="Times New Roman" w:hAnsi="Times New Roman"/>
          <w:sz w:val="18"/>
          <w:szCs w:val="18"/>
          <w:u w:val="single" w:color="auto"/>
          <w:color w:val="auto"/>
        </w:rPr>
        <w:t>Schedule 3.1(y)</w:t>
      </w:r>
      <w:r>
        <w:rPr>
          <w:rFonts w:ascii="Times New Roman" w:cs="Times New Roman" w:eastAsia="Times New Roman" w:hAnsi="Times New Roman"/>
          <w:sz w:val="18"/>
          <w:szCs w:val="18"/>
          <w:color w:val="auto"/>
        </w:rPr>
        <w:t>, the Company confirms that neither it nor any other Person acting on its behalf has provided any of the Purchasers or their agents or counsel with any information that it believes constitutes or might constitute material, non-public information. The Company understands and confirms that the Purchasers will rely on the foregoing representation in effecting transactions in securities of the Company. All of the disclosure furnished by or on behalf of the Company to the Purchasers regarding the Company and its Subsidiaries, their respective businesses and the transactions contemplated hereby, including the Disclosure Schedules to this Agreement, is true and correct in all material respects and does not contain any untrue statement of a material fact or omit to state any material fact necessary in order to make the statements made therein, in light of the circumstances under which they were made, not misleading. The press releases disseminated by the Company during the twelve months preceding the date of this Agreement taken as a whole do not contain any untrue statement of a material fact or omit to state a material fact required to be stated therein or necessary in order to make the statements therein, in light of the circumstances under which they were made and when made, not misleading. The Company acknowledges and agrees that no Purchaser makes or has made any representations or warranties with respect to the transactions contemplated hereby other than those specifically set forth in Section 3.2 hereof.</w:t>
      </w:r>
    </w:p>
    <w:p>
      <w:pPr>
        <w:spacing w:after="0" w:line="189" w:lineRule="exact"/>
        <w:rPr>
          <w:rFonts w:ascii="Times New Roman" w:cs="Times New Roman" w:eastAsia="Times New Roman" w:hAnsi="Times New Roman"/>
          <w:sz w:val="18"/>
          <w:szCs w:val="18"/>
          <w:color w:val="auto"/>
        </w:rPr>
      </w:pPr>
    </w:p>
    <w:p>
      <w:pPr>
        <w:jc w:val="both"/>
        <w:ind w:left="-656" w:firstLine="656"/>
        <w:spacing w:after="0" w:line="258" w:lineRule="auto"/>
        <w:tabs>
          <w:tab w:leader="none" w:pos="236"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Integrated Offering</w:t>
      </w:r>
      <w:r>
        <w:rPr>
          <w:rFonts w:ascii="Times New Roman" w:cs="Times New Roman" w:eastAsia="Times New Roman" w:hAnsi="Times New Roman"/>
          <w:sz w:val="18"/>
          <w:szCs w:val="18"/>
          <w:color w:val="auto"/>
        </w:rPr>
        <w:t>. Assuming the accuracy of the Purchasers’ representations and warranties set forth in Section 3.2, neither the Company, nor any of its Affiliates, nor any Person acting on its or their behalf has, directly or indirectly, made any offers or sales of any security or solicited any offers to buy any security, under circumstances that would cause this offering of the Securities to be integrated with prior offerings by the Company for purposes of (i) the Securities Act which would require the registration of any securities under the Securities Act, or (ii) any applicable shareholder approval provisions of any Trading Market on which any of the securities of the Company are listed or designated.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265430</wp:posOffset>
            </wp:positionV>
            <wp:extent cx="71323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688" w:right="339" w:bottom="1440" w:gutter="0" w:footer="0" w:header="0"/>
        </w:sectPr>
      </w:pPr>
    </w:p>
    <w:bookmarkStart w:id="75" w:name="page76"/>
    <w:bookmarkEnd w:id="75"/>
    <w:p>
      <w:pPr>
        <w:jc w:val="both"/>
        <w:ind w:left="-656" w:firstLine="656"/>
        <w:spacing w:after="0" w:line="252" w:lineRule="auto"/>
        <w:tabs>
          <w:tab w:leader="none" w:pos="316"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Solvency</w:t>
      </w:r>
      <w:r>
        <w:rPr>
          <w:rFonts w:ascii="Times New Roman" w:cs="Times New Roman" w:eastAsia="Times New Roman" w:hAnsi="Times New Roman"/>
          <w:sz w:val="18"/>
          <w:szCs w:val="18"/>
          <w:color w:val="auto"/>
        </w:rPr>
        <w:t xml:space="preserve">. Except as set forth in the Company’s most recent Annual Report on Form 10-K and its most recent Quarterly Reports on Form 10-Q, based on the consolidated financial condition of the Company as of the Closing Date, after giving effect to the receipt by the Company of the proceeds from the sale of the Securities hereunder, (i) the fair saleable value of the Company’s assets exceeds the amount that will be required to be paid on or in respect of the Company’s existing debts and other liabilities (including known contingent liabilities) as they mature, (ii) the Company’s assets do not constitute unreasonably small capital to carry on its business as now conducted and as proposed to be conducted including its capital needs taking into account the particular capital requirements of the business conducted by the Company, consolidated and projected capital requirements and capital availability thereof, and (iii) the current cash flow of the Company, together with the proceeds the Company would receive, were it to liquidate all of its assets, after taking into account all anticipated uses of the cash, would be sufficient to pay all amounts on or in respect of its liabilities when such amounts are required to be paid. The Company does not intend to incur debts beyond its ability to pay such debts as they mature (taking into account the timing and amounts of cash to be payable on or in respect of its debt). The Company has no knowledge of any facts or circumstances which lead it to believe that it will file for reorganization or liquidation under the bankruptcy or reorganization laws of any jurisdiction within one year from the Initial Closing Date. </w:t>
      </w:r>
      <w:r>
        <w:rPr>
          <w:rFonts w:ascii="Times New Roman" w:cs="Times New Roman" w:eastAsia="Times New Roman" w:hAnsi="Times New Roman"/>
          <w:sz w:val="18"/>
          <w:szCs w:val="18"/>
          <w:u w:val="single" w:color="auto"/>
          <w:color w:val="auto"/>
        </w:rPr>
        <w:t>Schedule 3.1(aa)</w:t>
      </w:r>
      <w:r>
        <w:rPr>
          <w:rFonts w:ascii="Times New Roman" w:cs="Times New Roman" w:eastAsia="Times New Roman" w:hAnsi="Times New Roman"/>
          <w:sz w:val="18"/>
          <w:szCs w:val="18"/>
          <w:color w:val="auto"/>
        </w:rPr>
        <w:t xml:space="preserve"> sets forth as of the date hereof all outstanding secured and unsecured Indebtedness of the Company or any Subsidiary, or for which the Company or any Subsidiary has commitments. For the purposes of this Agreement, “</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means (x) any liabilities for borrowed money or amounts owed in excess of $50,000 (other than trade accounts payable incurred in the ordinary course of business), (y) all guaranties, endorsements and other contingent obligations in respect of indebtedness of others, whether or not the same are or should be reflected in the Company’s consolidated balance sheet (or the notes thereto), except guaranties by endorsement of negotiable instruments for deposit or collection or similar transactions in the ordinary course of business; and (z) the present value of any lease payments in excess of $50,000 due under leases required to be capitalized in accordance with GAAP. Neither the Company nor any Subsidiary is in default with respect to any material Indebtedness.</w:t>
      </w:r>
    </w:p>
    <w:p>
      <w:pPr>
        <w:spacing w:after="0" w:line="191" w:lineRule="exact"/>
        <w:rPr>
          <w:rFonts w:ascii="Times New Roman" w:cs="Times New Roman" w:eastAsia="Times New Roman" w:hAnsi="Times New Roman"/>
          <w:sz w:val="18"/>
          <w:szCs w:val="18"/>
          <w:color w:val="auto"/>
        </w:rPr>
      </w:pPr>
    </w:p>
    <w:p>
      <w:pPr>
        <w:jc w:val="both"/>
        <w:ind w:left="-656" w:firstLine="656"/>
        <w:spacing w:after="0" w:line="254" w:lineRule="auto"/>
        <w:tabs>
          <w:tab w:leader="none" w:pos="337"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Status</w:t>
      </w:r>
      <w:r>
        <w:rPr>
          <w:rFonts w:ascii="Times New Roman" w:cs="Times New Roman" w:eastAsia="Times New Roman" w:hAnsi="Times New Roman"/>
          <w:sz w:val="18"/>
          <w:szCs w:val="18"/>
          <w:color w:val="auto"/>
        </w:rPr>
        <w:t>. Except for matters that would not, individually or in the aggregate, have or reasonably be expected to result in a Material Adverse Effect, the Company and its Subsidiaries each (i) has made or filed all United States federal, state and local income and all foreign income and franchise tax returns, reports and declarations required by any jurisdiction to which it is subject, (ii) has paid all taxes and other governmental assessments and charges that are material in amount, shown or determined to be due on such returns, reports and declarations, except for such taxes, if any, as are being contested in good faith and as to which adequate reserves have been established by the Company in accordance with GAAP, and (iii) has set aside on its books provision reasonably adequate for the payment of all material taxes for periods subsequent to the periods to which such returns, reports or declarations apply. There are no unpaid taxes in any material amount claimed to be due by the taxing authority of any jurisdiction, and the officers of the Company or of any Subsidiary know of no basis for any such claim.</w:t>
      </w:r>
    </w:p>
    <w:p>
      <w:pPr>
        <w:spacing w:after="0" w:line="191" w:lineRule="exact"/>
        <w:rPr>
          <w:rFonts w:ascii="Times New Roman" w:cs="Times New Roman" w:eastAsia="Times New Roman" w:hAnsi="Times New Roman"/>
          <w:sz w:val="18"/>
          <w:szCs w:val="18"/>
          <w:color w:val="auto"/>
        </w:rPr>
      </w:pPr>
    </w:p>
    <w:p>
      <w:pPr>
        <w:jc w:val="both"/>
        <w:ind w:left="-656" w:firstLine="656"/>
        <w:spacing w:after="0" w:line="256" w:lineRule="auto"/>
        <w:tabs>
          <w:tab w:leader="none" w:pos="316"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Foreign Corrupt Practices</w:t>
      </w:r>
      <w:r>
        <w:rPr>
          <w:rFonts w:ascii="Times New Roman" w:cs="Times New Roman" w:eastAsia="Times New Roman" w:hAnsi="Times New Roman"/>
          <w:sz w:val="18"/>
          <w:szCs w:val="18"/>
          <w:color w:val="auto"/>
        </w:rPr>
        <w:t>. Neither the Company nor any Subsidiary, nor to the knowledge of the Company or any Subsidiary, any agent or other person acting on behalf of the Company or any Subsidiary, has (i) directly or indirectly, used any funds for unlawful contributions, gifts, entertainment or other unlawful expenses related to foreign or domestic political activity, (ii) made any unlawful payment to foreign or domestic government officials or employees or to any foreign or domestic political parties or campaigns from corporate funds, (iii) failed to disclose fully any contribution made by the Company or any Subsidiary (or made by any person acting on its behalf of which the Company is aware) which is in violation of law, or (iv) violated in any material respect any provision of FCPA.</w:t>
      </w:r>
    </w:p>
    <w:p>
      <w:pPr>
        <w:spacing w:after="0" w:line="187" w:lineRule="exact"/>
        <w:rPr>
          <w:rFonts w:ascii="Times New Roman" w:cs="Times New Roman" w:eastAsia="Times New Roman" w:hAnsi="Times New Roman"/>
          <w:sz w:val="18"/>
          <w:szCs w:val="18"/>
          <w:color w:val="auto"/>
        </w:rPr>
      </w:pPr>
    </w:p>
    <w:p>
      <w:pPr>
        <w:jc w:val="both"/>
        <w:ind w:left="-656" w:firstLine="656"/>
        <w:spacing w:after="0" w:line="266" w:lineRule="auto"/>
        <w:tabs>
          <w:tab w:leader="none" w:pos="337"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Accountants</w:t>
      </w:r>
      <w:r>
        <w:rPr>
          <w:rFonts w:ascii="Times New Roman" w:cs="Times New Roman" w:eastAsia="Times New Roman" w:hAnsi="Times New Roman"/>
          <w:sz w:val="18"/>
          <w:szCs w:val="18"/>
          <w:color w:val="auto"/>
        </w:rPr>
        <w:t>. The Company’s independent registered public accounting firm is BDO USA, P.C. To the current knowledge and belief of the Company, such accounting firm (i) is a registered public accounting firm as required by the Exchange Act and (ii) has expressed its opinion with respect to the financial statements included in the Company’s Annual Report on Form 10-K for the fiscal year ended December 31, 2025.</w:t>
      </w:r>
    </w:p>
    <w:p>
      <w:pPr>
        <w:spacing w:after="0" w:line="175" w:lineRule="exact"/>
        <w:rPr>
          <w:rFonts w:ascii="Times New Roman" w:cs="Times New Roman" w:eastAsia="Times New Roman" w:hAnsi="Times New Roman"/>
          <w:sz w:val="18"/>
          <w:szCs w:val="18"/>
          <w:color w:val="auto"/>
        </w:rPr>
      </w:pPr>
    </w:p>
    <w:p>
      <w:pPr>
        <w:jc w:val="both"/>
        <w:ind w:left="-656" w:firstLine="656"/>
        <w:spacing w:after="0" w:line="255" w:lineRule="auto"/>
        <w:tabs>
          <w:tab w:leader="none" w:pos="316"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Acknowledgment Regarding Purchasers’ Purchase of Securities</w:t>
      </w:r>
      <w:r>
        <w:rPr>
          <w:rFonts w:ascii="Times New Roman" w:cs="Times New Roman" w:eastAsia="Times New Roman" w:hAnsi="Times New Roman"/>
          <w:sz w:val="18"/>
          <w:szCs w:val="18"/>
          <w:color w:val="auto"/>
        </w:rPr>
        <w:t>. The Company acknowledges and agrees that each of the Purchasers is acting solely in the capacity of an arm’s length purchaser with respect to the Transaction Documents and the transactions contemplated thereby. The Company further acknowledges that no Purchaser is acting as a financial advisor or fiduciary of the Company (or in any similar capacity) with respect to the Transaction Documents and the transactions contemplated thereby and any advice given by any Purchaser or any of their respective representatives or agents in connection with the Transaction Documents and the transactions contemplated thereby is merely incidental to the Purchasers’ purchase of the Securities. The Company further represents to each Purchaser that the Company’s decision to enter into this Agreement and the other Transaction Documents has been based solely on the independent evaluation of the transactions contemplated hereby by the Company and its representatives.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268605</wp:posOffset>
            </wp:positionV>
            <wp:extent cx="713232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688" w:right="339" w:bottom="1440" w:gutter="0" w:footer="0" w:header="0"/>
        </w:sectPr>
      </w:pPr>
    </w:p>
    <w:bookmarkStart w:id="76" w:name="page77"/>
    <w:bookmarkEnd w:id="76"/>
    <w:p>
      <w:pPr>
        <w:jc w:val="both"/>
        <w:ind w:left="-656" w:firstLine="656"/>
        <w:spacing w:after="0" w:line="252" w:lineRule="auto"/>
        <w:tabs>
          <w:tab w:leader="none" w:pos="287"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Acknowledgment Regarding Purchaser’s Trading Activity</w:t>
      </w:r>
      <w:r>
        <w:rPr>
          <w:rFonts w:ascii="Times New Roman" w:cs="Times New Roman" w:eastAsia="Times New Roman" w:hAnsi="Times New Roman"/>
          <w:sz w:val="18"/>
          <w:szCs w:val="18"/>
          <w:color w:val="auto"/>
        </w:rPr>
        <w:t>. Anything in this Agreement or elsewhere herein to the contrary notwithstanding (except for Sections 3.2(f) and 4.13 hereof), it is understood and acknowledged by the Company that: (i) none of the Purchasers has been asked by the Company to agree, nor has any Purchaser agreed, to desist from purchasing or selling, long and/or short, securities of the Company, or “derivative” securities based on securities issued by the Company or to hold the Securities for any specified term; (ii) past or future open market or other transactions by any Purchaser, specifically including, without limitation, Short Sales or “derivative” transactions, before or after the closing of this or future private placement transactions, may negatively impact the market price of the Company’s publicly-traded securities; (iii) any Purchaser, and counter-parties in “derivative” transactions to which any such Purchaser is a party, directly or indirectly, as of the date of this Agreement may have a “short” position in the Ordinary Shares and/or ADSs, and (iv) each Purchaser shall not be deemed to have any affiliation with or control over any arm’s length counter-party in any “derivative” transaction. The Company further understands and acknowledges that, (y) one or more Purchasers may engage in hedging activities (in material compliance with applicable laws) at various times during the period that the Securities are outstanding, including, without limitation, during the periods that the value of the Warrant Shares deliverable with respect to the Securities are being determined, and (z) such hedging activities (if any) could reduce the value of the existing shareholders’ equity interests in the Company at and after the time that the hedging activities are being conducted, provided, in each case, that such activities referenced in clauses (y) and (z) do not constitute Short Sales, which are prohibited in accordance with Section 4.13 hereof). The Company acknowledges that such aforementioned hedging activities do not constitute a breach of any of the Transaction Documents.</w:t>
      </w:r>
    </w:p>
    <w:p>
      <w:pPr>
        <w:spacing w:after="0" w:line="197" w:lineRule="exact"/>
        <w:rPr>
          <w:rFonts w:ascii="Times New Roman" w:cs="Times New Roman" w:eastAsia="Times New Roman" w:hAnsi="Times New Roman"/>
          <w:sz w:val="18"/>
          <w:szCs w:val="18"/>
          <w:color w:val="auto"/>
        </w:rPr>
      </w:pPr>
    </w:p>
    <w:p>
      <w:pPr>
        <w:jc w:val="both"/>
        <w:ind w:left="-656" w:firstLine="656"/>
        <w:spacing w:after="0" w:line="258" w:lineRule="auto"/>
        <w:tabs>
          <w:tab w:leader="none" w:pos="337"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Regulation M Compliance</w:t>
      </w:r>
      <w:r>
        <w:rPr>
          <w:rFonts w:ascii="Times New Roman" w:cs="Times New Roman" w:eastAsia="Times New Roman" w:hAnsi="Times New Roman"/>
          <w:sz w:val="18"/>
          <w:szCs w:val="18"/>
          <w:color w:val="auto"/>
        </w:rPr>
        <w:t>. The Company has not, and to its knowledge no one acting on its behalf has, (i) taken, directly or indirectly, any action designed to cause or to result in the stabilization or manipulation of the price of any security of the Company to facilitate the sale or resale of any of the Securities, (ii) sold, bid for, purchased, or, paid any compensation for soliciting purchases of, any of the Securities, or (iii) paid or agreed to pay to any Person any compensation for soliciting another to purchase any other securities of the Company, other than, in the case of clauses (ii) and (iii), compensation paid to the Placement Agent in connection with the placement of the Securities.</w:t>
      </w:r>
    </w:p>
    <w:p>
      <w:pPr>
        <w:spacing w:after="0" w:line="183" w:lineRule="exact"/>
        <w:rPr>
          <w:rFonts w:ascii="Times New Roman" w:cs="Times New Roman" w:eastAsia="Times New Roman" w:hAnsi="Times New Roman"/>
          <w:sz w:val="18"/>
          <w:szCs w:val="18"/>
          <w:color w:val="auto"/>
        </w:rPr>
      </w:pPr>
    </w:p>
    <w:p>
      <w:pPr>
        <w:jc w:val="both"/>
        <w:ind w:left="-656" w:firstLine="656"/>
        <w:spacing w:after="0" w:line="252" w:lineRule="auto"/>
        <w:tabs>
          <w:tab w:leader="none" w:pos="337"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FDA</w:t>
      </w:r>
      <w:r>
        <w:rPr>
          <w:rFonts w:ascii="Times New Roman" w:cs="Times New Roman" w:eastAsia="Times New Roman" w:hAnsi="Times New Roman"/>
          <w:sz w:val="18"/>
          <w:szCs w:val="18"/>
          <w:color w:val="auto"/>
        </w:rPr>
        <w:t>. As to each product subject to the jurisdiction of the U.S. Food and Drug Administration (“</w:t>
      </w:r>
      <w:r>
        <w:rPr>
          <w:rFonts w:ascii="Times New Roman" w:cs="Times New Roman" w:eastAsia="Times New Roman" w:hAnsi="Times New Roman"/>
          <w:sz w:val="18"/>
          <w:szCs w:val="18"/>
          <w:u w:val="single" w:color="auto"/>
          <w:color w:val="auto"/>
        </w:rPr>
        <w:t>FDA</w:t>
      </w:r>
      <w:r>
        <w:rPr>
          <w:rFonts w:ascii="Times New Roman" w:cs="Times New Roman" w:eastAsia="Times New Roman" w:hAnsi="Times New Roman"/>
          <w:sz w:val="18"/>
          <w:szCs w:val="18"/>
          <w:color w:val="auto"/>
        </w:rPr>
        <w:t>”) under the Federal Food, Drug and Cosmetic Act, as amended, and the regulations thereunder (“</w:t>
      </w:r>
      <w:r>
        <w:rPr>
          <w:rFonts w:ascii="Times New Roman" w:cs="Times New Roman" w:eastAsia="Times New Roman" w:hAnsi="Times New Roman"/>
          <w:sz w:val="18"/>
          <w:szCs w:val="18"/>
          <w:u w:val="single" w:color="auto"/>
          <w:color w:val="auto"/>
        </w:rPr>
        <w:t>FDCA</w:t>
      </w:r>
      <w:r>
        <w:rPr>
          <w:rFonts w:ascii="Times New Roman" w:cs="Times New Roman" w:eastAsia="Times New Roman" w:hAnsi="Times New Roman"/>
          <w:sz w:val="18"/>
          <w:szCs w:val="18"/>
          <w:color w:val="auto"/>
        </w:rPr>
        <w:t>”) that is manufactured, packaged, labeled, tested, distributed, sold, and/or marketed by the Company or any of its Subsidiaries (each such product, a “</w:t>
      </w:r>
      <w:r>
        <w:rPr>
          <w:rFonts w:ascii="Times New Roman" w:cs="Times New Roman" w:eastAsia="Times New Roman" w:hAnsi="Times New Roman"/>
          <w:sz w:val="18"/>
          <w:szCs w:val="18"/>
          <w:u w:val="single" w:color="auto"/>
          <w:color w:val="auto"/>
        </w:rPr>
        <w:t>Pharmaceutical Product</w:t>
      </w:r>
      <w:r>
        <w:rPr>
          <w:rFonts w:ascii="Times New Roman" w:cs="Times New Roman" w:eastAsia="Times New Roman" w:hAnsi="Times New Roman"/>
          <w:sz w:val="18"/>
          <w:szCs w:val="18"/>
          <w:color w:val="auto"/>
        </w:rPr>
        <w:t xml:space="preserve">”), such Pharmaceutical Product is being manufactured, packaged, labeled, tested, distributed, sold and/or marketed by the Company in compliance with all applicable requirements under FDCA and similar laws, rules and regulations relating to registration, investigational use, premarket clearance, licensure, or application approval, good manufacturing practices, good laboratory practices, good clinical practices, product listing, quotas, labeling, advertising, record keeping and filing of reports, except where the failure to be in compliance would not have a Material Adverse Effect. Except as set forth on </w:t>
      </w:r>
      <w:r>
        <w:rPr>
          <w:rFonts w:ascii="Times New Roman" w:cs="Times New Roman" w:eastAsia="Times New Roman" w:hAnsi="Times New Roman"/>
          <w:sz w:val="18"/>
          <w:szCs w:val="18"/>
          <w:u w:val="single" w:color="auto"/>
          <w:color w:val="auto"/>
        </w:rPr>
        <w:t>Schedule 3.1(hh)</w:t>
      </w:r>
      <w:r>
        <w:rPr>
          <w:rFonts w:ascii="Times New Roman" w:cs="Times New Roman" w:eastAsia="Times New Roman" w:hAnsi="Times New Roman"/>
          <w:sz w:val="18"/>
          <w:szCs w:val="18"/>
          <w:color w:val="auto"/>
        </w:rPr>
        <w:t>, there is no pending, completed or, to the Company’s knowledge, threatened, action (including any lawsuit, arbitration, or legal or administrative or regulatory proceeding, charge, complaint, or investigation) against the Company or any of its Subsidiaries, and none of the Company or any of its Subsidiaries has received any notice, warning letter or other communication from the FDA or any other governmental entity, which (i) contests the premarket clearance, licensure, registration, or approval of, the uses of, the distribution of, the manufacturing or packaging of, the testing of, the sale of, or the labeling and promotion of any Pharmaceutical Product, (ii) withdraws its approval of, requests the recall, suspension, or seizure of, or withdraws or orders the withdrawal of advertising or sales promotional materials relating to, any Pharmaceutical Product, (iii) imposes a clinical hold on any clinical investigation by the Company or any of its Subsidiaries, (iv) enjoins production at any facility of the Company or any of its Subsidiaries, (v) enters or proposes to enter into a consent decree of permanent injunction with the Company or any of its Subsidiaries, or (vi) otherwise alleges any violation of any laws, rules or regulations by the Company or any of its Subsidiaries, and which, either individually or in the aggregate, would have a Material Adverse Effect. The properties, business and operations of the Company have been and are being conducted in all respects in accordance with all applicable laws, rules and regulations of the FDA except where the failure to be in compliance would not have a Material Adverse Effect. The Company has not been informed by the FDA that the FDA will prohibit the marketing, sale, license or use in the United States of any product proposed to be developed, produced or marketed by the Company.</w:t>
      </w:r>
    </w:p>
    <w:p>
      <w:pPr>
        <w:spacing w:after="0" w:line="190" w:lineRule="exact"/>
        <w:rPr>
          <w:rFonts w:ascii="Times New Roman" w:cs="Times New Roman" w:eastAsia="Times New Roman" w:hAnsi="Times New Roman"/>
          <w:sz w:val="18"/>
          <w:szCs w:val="18"/>
          <w:color w:val="auto"/>
        </w:rPr>
      </w:pPr>
    </w:p>
    <w:p>
      <w:pPr>
        <w:jc w:val="both"/>
        <w:ind w:left="-656" w:firstLine="656"/>
        <w:spacing w:after="0" w:line="256" w:lineRule="auto"/>
        <w:tabs>
          <w:tab w:leader="none" w:pos="257"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Option Plans</w:t>
      </w:r>
      <w:r>
        <w:rPr>
          <w:rFonts w:ascii="Times New Roman" w:cs="Times New Roman" w:eastAsia="Times New Roman" w:hAnsi="Times New Roman"/>
          <w:sz w:val="18"/>
          <w:szCs w:val="18"/>
          <w:color w:val="auto"/>
        </w:rPr>
        <w:t>. Each stock option granted by the Company under the Company’s stock option plan was granted (i) in accordance with the terms of the Company’s stock option plan and (ii) with an exercise price at least equal to the fair market value of the Ordinary Shares on the date such stock option would be considered granted under GAAP and applicable law. No stock option granted under the Company’s stock option plan has been backdated. The Company has not knowingly granted, and there is no and has been no Company policy or practice to knowingly grant, stock options prior to, or otherwise knowingly coordinate the grant of stock options with, the release or other public announcement of material information regarding the Company or its Subsidiaries or their financial results or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267970</wp:posOffset>
            </wp:positionV>
            <wp:extent cx="71323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688" w:right="339" w:bottom="1440" w:gutter="0" w:footer="0" w:header="0"/>
        </w:sectPr>
      </w:pPr>
    </w:p>
    <w:bookmarkStart w:id="77" w:name="page78"/>
    <w:bookmarkEnd w:id="77"/>
    <w:p>
      <w:pPr>
        <w:jc w:val="both"/>
        <w:ind w:firstLine="656"/>
        <w:spacing w:after="0" w:line="266" w:lineRule="auto"/>
        <w:tabs>
          <w:tab w:leader="none" w:pos="926"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Office of Foreign Assets Control</w:t>
      </w:r>
      <w:r>
        <w:rPr>
          <w:rFonts w:ascii="Times New Roman" w:cs="Times New Roman" w:eastAsia="Times New Roman" w:hAnsi="Times New Roman"/>
          <w:sz w:val="18"/>
          <w:szCs w:val="18"/>
          <w:color w:val="auto"/>
        </w:rPr>
        <w:t>. Neither the Company nor any Subsidiary nor, to the Company’s knowledge, any director, officer, agent, employee or affiliate of the Company or any Subsidiary is currently subject to any U.S. sanctions administered by the Office of Foreign Assets Control of the U.S. Treasury Department (“</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right="20" w:firstLine="656"/>
        <w:spacing w:after="0" w:line="282" w:lineRule="auto"/>
        <w:tabs>
          <w:tab w:leader="none" w:pos="102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U.S. Real Property Holding Corporation</w:t>
      </w:r>
      <w:r>
        <w:rPr>
          <w:rFonts w:ascii="Times New Roman" w:cs="Times New Roman" w:eastAsia="Times New Roman" w:hAnsi="Times New Roman"/>
          <w:sz w:val="18"/>
          <w:szCs w:val="18"/>
          <w:color w:val="auto"/>
        </w:rPr>
        <w:t>. The Company is not and has never been a U.S. real property holding corporation within the meaning of Section 897 of the Internal Revenue Code of 1986, as amended, and the Company shall so certify upon Purchaser’s request.</w:t>
      </w:r>
    </w:p>
    <w:p>
      <w:pPr>
        <w:spacing w:after="0" w:line="161" w:lineRule="exact"/>
        <w:rPr>
          <w:rFonts w:ascii="Times New Roman" w:cs="Times New Roman" w:eastAsia="Times New Roman" w:hAnsi="Times New Roman"/>
          <w:sz w:val="18"/>
          <w:szCs w:val="18"/>
          <w:color w:val="auto"/>
        </w:rPr>
      </w:pPr>
    </w:p>
    <w:p>
      <w:pPr>
        <w:jc w:val="both"/>
        <w:ind w:firstLine="656"/>
        <w:spacing w:after="0" w:line="256" w:lineRule="auto"/>
        <w:tabs>
          <w:tab w:leader="none" w:pos="926"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Bank Holding Company Act</w:t>
      </w:r>
      <w:r>
        <w:rPr>
          <w:rFonts w:ascii="Times New Roman" w:cs="Times New Roman" w:eastAsia="Times New Roman" w:hAnsi="Times New Roman"/>
          <w:sz w:val="18"/>
          <w:szCs w:val="18"/>
          <w:color w:val="auto"/>
        </w:rPr>
        <w:t>. Neither the Company nor any of its Subsidiaries or Affiliates is subject to the Bank Holding Company Act of 1956, as amended (the “</w:t>
      </w:r>
      <w:r>
        <w:rPr>
          <w:rFonts w:ascii="Times New Roman" w:cs="Times New Roman" w:eastAsia="Times New Roman" w:hAnsi="Times New Roman"/>
          <w:sz w:val="18"/>
          <w:szCs w:val="18"/>
          <w:u w:val="single" w:color="auto"/>
          <w:color w:val="auto"/>
        </w:rPr>
        <w:t>BHCA</w:t>
      </w:r>
      <w:r>
        <w:rPr>
          <w:rFonts w:ascii="Times New Roman" w:cs="Times New Roman" w:eastAsia="Times New Roman" w:hAnsi="Times New Roman"/>
          <w:sz w:val="18"/>
          <w:szCs w:val="18"/>
          <w:color w:val="auto"/>
        </w:rPr>
        <w:t>”) and to regulation by the Board of Governors of the Federal Reserve System (the “</w:t>
      </w:r>
      <w:r>
        <w:rPr>
          <w:rFonts w:ascii="Times New Roman" w:cs="Times New Roman" w:eastAsia="Times New Roman" w:hAnsi="Times New Roman"/>
          <w:sz w:val="18"/>
          <w:szCs w:val="18"/>
          <w:u w:val="single" w:color="auto"/>
          <w:color w:val="auto"/>
        </w:rPr>
        <w:t>Federal Reserve</w:t>
      </w:r>
      <w:r>
        <w:rPr>
          <w:rFonts w:ascii="Times New Roman" w:cs="Times New Roman" w:eastAsia="Times New Roman" w:hAnsi="Times New Roman"/>
          <w:sz w:val="18"/>
          <w:szCs w:val="18"/>
          <w:color w:val="auto"/>
        </w:rPr>
        <w:t>”). Neither the Company nor any of its Subsidiaries or Affiliates owns or controls, directly or indirectly, five percent (5%) or more of the outstanding shares of any class of voting securities or twenty-five percent (25%) or more of the total equity of a bank or any entity that is subject to the BHCA and to regulation by the Federal Reserve. Neither the Company nor any of its Subsidiaries or Affiliates exercises a controlling influence over the management or policies of a bank or any entity that is subject to the BHCA and to regulation by the Federal Reserve.</w:t>
      </w:r>
    </w:p>
    <w:p>
      <w:pPr>
        <w:spacing w:after="0" w:line="187" w:lineRule="exact"/>
        <w:rPr>
          <w:rFonts w:ascii="Times New Roman" w:cs="Times New Roman" w:eastAsia="Times New Roman" w:hAnsi="Times New Roman"/>
          <w:sz w:val="18"/>
          <w:szCs w:val="18"/>
          <w:color w:val="auto"/>
        </w:rPr>
      </w:pPr>
    </w:p>
    <w:p>
      <w:pPr>
        <w:jc w:val="both"/>
        <w:ind w:firstLine="656"/>
        <w:spacing w:after="0" w:line="258" w:lineRule="auto"/>
        <w:tabs>
          <w:tab w:leader="none" w:pos="1106"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Money Laundering</w:t>
      </w:r>
      <w:r>
        <w:rPr>
          <w:rFonts w:ascii="Times New Roman" w:cs="Times New Roman" w:eastAsia="Times New Roman" w:hAnsi="Times New Roman"/>
          <w:sz w:val="18"/>
          <w:szCs w:val="18"/>
          <w:color w:val="auto"/>
        </w:rPr>
        <w:t>. The operations of the Company and its Subsidiaries are and have been conducted at all times in compliance with applicable financial record-keeping and reporting requirements of the Currency and Foreign Transactions Reporting Act of 1970, as amended, applicable money laundering statutes and applicable rules and regulations thereunder (collectively, the “</w:t>
      </w:r>
      <w:r>
        <w:rPr>
          <w:rFonts w:ascii="Times New Roman" w:cs="Times New Roman" w:eastAsia="Times New Roman" w:hAnsi="Times New Roman"/>
          <w:sz w:val="18"/>
          <w:szCs w:val="18"/>
          <w:u w:val="single" w:color="auto"/>
          <w:color w:val="auto"/>
        </w:rPr>
        <w:t>Money Laundering Laws</w:t>
      </w:r>
      <w:r>
        <w:rPr>
          <w:rFonts w:ascii="Times New Roman" w:cs="Times New Roman" w:eastAsia="Times New Roman" w:hAnsi="Times New Roman"/>
          <w:sz w:val="18"/>
          <w:szCs w:val="18"/>
          <w:color w:val="auto"/>
        </w:rPr>
        <w:t>”), and no Action or Proceeding by or before any court or governmental agency, authority or body or any arbitrator involving the Company or any Subsidiary with respect to the Money Laundering Laws is pending or, to the knowledge of the Company or any Subsidiary, threatened.</w:t>
      </w:r>
    </w:p>
    <w:p>
      <w:pPr>
        <w:spacing w:after="0" w:line="183" w:lineRule="exact"/>
        <w:rPr>
          <w:rFonts w:ascii="Times New Roman" w:cs="Times New Roman" w:eastAsia="Times New Roman" w:hAnsi="Times New Roman"/>
          <w:sz w:val="18"/>
          <w:szCs w:val="18"/>
          <w:color w:val="auto"/>
        </w:rPr>
      </w:pPr>
    </w:p>
    <w:p>
      <w:pPr>
        <w:ind w:firstLine="656"/>
        <w:spacing w:after="0" w:line="282" w:lineRule="auto"/>
        <w:tabs>
          <w:tab w:leader="none" w:pos="993"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Covered Persons</w:t>
      </w:r>
      <w:r>
        <w:rPr>
          <w:rFonts w:ascii="Times New Roman" w:cs="Times New Roman" w:eastAsia="Times New Roman" w:hAnsi="Times New Roman"/>
          <w:sz w:val="18"/>
          <w:szCs w:val="18"/>
          <w:color w:val="auto"/>
        </w:rPr>
        <w:t>. Other than the Placement Agent, the Company is not aware of any person (other than any Issuer Covered Person) that has been or will be paid (directly or indirectly) remuneration for solicitation of purchasers in connection with the sale of any Securities.</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993"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Private Placement</w:t>
      </w:r>
      <w:r>
        <w:rPr>
          <w:rFonts w:ascii="Times New Roman" w:cs="Times New Roman" w:eastAsia="Times New Roman" w:hAnsi="Times New Roman"/>
          <w:sz w:val="18"/>
          <w:szCs w:val="18"/>
          <w:color w:val="auto"/>
        </w:rPr>
        <w:t>. Assuming the accuracy of the Purchasers’ representations and warranties set forth in Section 3.2, no registration under the Securities Act is required for the offer and sale of the Securities by the Company to the Purchasers as contemplated hereby.</w:t>
      </w:r>
    </w:p>
    <w:p>
      <w:pPr>
        <w:spacing w:after="0" w:line="161" w:lineRule="exact"/>
        <w:rPr>
          <w:rFonts w:ascii="Times New Roman" w:cs="Times New Roman" w:eastAsia="Times New Roman" w:hAnsi="Times New Roman"/>
          <w:sz w:val="18"/>
          <w:szCs w:val="18"/>
          <w:color w:val="auto"/>
        </w:rPr>
      </w:pPr>
    </w:p>
    <w:p>
      <w:pPr>
        <w:jc w:val="both"/>
        <w:ind w:right="20" w:firstLine="656"/>
        <w:spacing w:after="0" w:line="266" w:lineRule="auto"/>
        <w:tabs>
          <w:tab w:leader="none" w:pos="993"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General Solicitation</w:t>
      </w:r>
      <w:r>
        <w:rPr>
          <w:rFonts w:ascii="Times New Roman" w:cs="Times New Roman" w:eastAsia="Times New Roman" w:hAnsi="Times New Roman"/>
          <w:sz w:val="18"/>
          <w:szCs w:val="18"/>
          <w:color w:val="auto"/>
        </w:rPr>
        <w:t>. Neither the Company nor any Person acting on behalf of the Company has offered or sold any of the Securities by any form of general solicitation or general advertising. The Company has offered the Securities for sale only to each Purchaser as an “accredited investor” within the meaning of Rule 501 under the Securities Act.</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(qq)</w:t>
      </w:r>
      <w:r>
        <w:rPr>
          <w:rFonts w:ascii="Times New Roman" w:cs="Times New Roman" w:eastAsia="Times New Roman" w:hAnsi="Times New Roman"/>
          <w:sz w:val="18"/>
          <w:szCs w:val="18"/>
          <w:u w:val="single" w:color="auto"/>
          <w:color w:val="auto"/>
        </w:rPr>
        <w:t>No Disqualification Events</w:t>
      </w:r>
      <w:r>
        <w:rPr>
          <w:rFonts w:ascii="Times New Roman" w:cs="Times New Roman" w:eastAsia="Times New Roman" w:hAnsi="Times New Roman"/>
          <w:sz w:val="18"/>
          <w:szCs w:val="18"/>
          <w:color w:val="auto"/>
        </w:rPr>
        <w:t>. None of the Company, any director, executive officer, other officer of the Company participating in the offering hereunder, any beneficial owner of 20% or more of the Company’s outstanding voting equity securities, calculated on the basis of voting power, nor any promoter (as that term is defined in Rule 405 under the Securities Act) connected with the Company in any capacity at the time of sale (each, an “</w:t>
      </w:r>
      <w:r>
        <w:rPr>
          <w:rFonts w:ascii="Times New Roman" w:cs="Times New Roman" w:eastAsia="Times New Roman" w:hAnsi="Times New Roman"/>
          <w:sz w:val="18"/>
          <w:szCs w:val="18"/>
          <w:u w:val="single" w:color="auto"/>
          <w:color w:val="auto"/>
        </w:rPr>
        <w:t>Issuer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Covered Person</w:t>
      </w:r>
      <w:r>
        <w:rPr>
          <w:rFonts w:ascii="Times New Roman" w:cs="Times New Roman" w:eastAsia="Times New Roman" w:hAnsi="Times New Roman"/>
          <w:sz w:val="18"/>
          <w:szCs w:val="18"/>
          <w:color w:val="auto"/>
        </w:rPr>
        <w:t>”) is subject to any of the “Bad Actor” disqualifications described in Rule 506(d)(1)(i) through (viii) under the Securities Act (a “</w:t>
      </w:r>
      <w:r>
        <w:rPr>
          <w:rFonts w:ascii="Times New Roman" w:cs="Times New Roman" w:eastAsia="Times New Roman" w:hAnsi="Times New Roman"/>
          <w:sz w:val="18"/>
          <w:szCs w:val="18"/>
          <w:u w:val="single" w:color="auto"/>
          <w:color w:val="auto"/>
        </w:rPr>
        <w:t>Disqualification Event</w:t>
      </w:r>
      <w:r>
        <w:rPr>
          <w:rFonts w:ascii="Times New Roman" w:cs="Times New Roman" w:eastAsia="Times New Roman" w:hAnsi="Times New Roman"/>
          <w:sz w:val="18"/>
          <w:szCs w:val="18"/>
          <w:color w:val="auto"/>
        </w:rPr>
        <w:t>”), except for a Disqualification Event covered by Rule 506(d)(2) or (d)(3). The Company has exercised reasonable care to determine whether any Issuer Covered Person is subject to a Disqualification Event. The Company has complied, to the extent applicable, with its disclosure obligations under Rule 506(e) and has furnished to the Purchasers and the Placement Agent a copy of any disclosures provided thereunder.</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(rr)</w:t>
      </w:r>
      <w:r>
        <w:rPr>
          <w:rFonts w:ascii="Times New Roman" w:cs="Times New Roman" w:eastAsia="Times New Roman" w:hAnsi="Times New Roman"/>
          <w:sz w:val="18"/>
          <w:szCs w:val="18"/>
          <w:u w:val="single" w:color="auto"/>
          <w:color w:val="auto"/>
        </w:rPr>
        <w:t>Notice of Disqualification Event</w:t>
      </w:r>
      <w:r>
        <w:rPr>
          <w:rFonts w:ascii="Times New Roman" w:cs="Times New Roman" w:eastAsia="Times New Roman" w:hAnsi="Times New Roman"/>
          <w:sz w:val="18"/>
          <w:szCs w:val="18"/>
          <w:color w:val="auto"/>
        </w:rPr>
        <w:t>. The Company will notify the Purchasers and the Placement Agent in writing, prior to the applicable Closing Date of (i) any Disqualification Event relating to any Issuer Covered Person and (ii) any event that would, with the passage of time, reasonably be expected to become a Disqualification Event relating to any Issuer Covered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8" w:name="page79"/>
    <w:bookmarkEnd w:id="78"/>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Representations and Warranties of the Purchasers</w:t>
      </w:r>
      <w:r>
        <w:rPr>
          <w:rFonts w:ascii="Times New Roman" w:cs="Times New Roman" w:eastAsia="Times New Roman" w:hAnsi="Times New Roman"/>
          <w:sz w:val="18"/>
          <w:szCs w:val="18"/>
          <w:color w:val="auto"/>
        </w:rPr>
        <w:t>. Each Purchaser, for itself and for no other Purchaser, hereby represents and warrants as of the date hereof and as of the applicable Closing Date to the Company as follows (unless as of a specific date therein, in which case they shall be accurate as of such date):</w:t>
      </w:r>
    </w:p>
    <w:p>
      <w:pPr>
        <w:spacing w:after="0" w:line="176" w:lineRule="exact"/>
        <w:rPr>
          <w:sz w:val="20"/>
          <w:szCs w:val="20"/>
          <w:color w:val="auto"/>
        </w:rPr>
      </w:pPr>
    </w:p>
    <w:p>
      <w:pPr>
        <w:jc w:val="both"/>
        <w:ind w:firstLine="656"/>
        <w:spacing w:after="0" w:line="253" w:lineRule="auto"/>
        <w:tabs>
          <w:tab w:leader="none" w:pos="892"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 Authority</w:t>
      </w:r>
      <w:r>
        <w:rPr>
          <w:rFonts w:ascii="Times New Roman" w:cs="Times New Roman" w:eastAsia="Times New Roman" w:hAnsi="Times New Roman"/>
          <w:sz w:val="18"/>
          <w:szCs w:val="18"/>
          <w:color w:val="auto"/>
        </w:rPr>
        <w:t>. Such Purchaser is either an individual or an entity duly incorporated or formed, validly existing and in good standing under the laws of the jurisdiction of its incorporation or formation with full right, corporate, partnership, limited liability company or similar power and authority to enter into and to consummate the transactions contemplated by this Agreement and each of the other Transaction Documents and otherwise to carry out its obligations hereunder and thereunder. The execution and delivery of the Transaction Documents and performance by such Purchaser of the transactions contemplated by the Transaction Documents have been duly authorized by all necessary corporate, partnership, limited liability company or similar action, as applicable, on the part of such Purchaser. Each Transaction Document to which it is a party has been duly executed by such Purchaser, and when delivered by such Purchaser in accordance with the terms hereof, will constitute the valid and legally binding obligation of such Purchaser, enforceable against it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spacing w:after="0" w:line="191" w:lineRule="exact"/>
        <w:rPr>
          <w:rFonts w:ascii="Times New Roman" w:cs="Times New Roman" w:eastAsia="Times New Roman" w:hAnsi="Times New Roman"/>
          <w:sz w:val="18"/>
          <w:szCs w:val="18"/>
          <w:color w:val="auto"/>
        </w:rPr>
      </w:pPr>
    </w:p>
    <w:p>
      <w:pPr>
        <w:jc w:val="both"/>
        <w:ind w:firstLine="656"/>
        <w:spacing w:after="0" w:line="253" w:lineRule="auto"/>
        <w:tabs>
          <w:tab w:leader="none" w:pos="916"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Understandings or Arrangements</w:t>
      </w:r>
      <w:r>
        <w:rPr>
          <w:rFonts w:ascii="Times New Roman" w:cs="Times New Roman" w:eastAsia="Times New Roman" w:hAnsi="Times New Roman"/>
          <w:sz w:val="18"/>
          <w:szCs w:val="18"/>
          <w:color w:val="auto"/>
        </w:rPr>
        <w:t>. Such Purchaser is acquiring the Securities as principal for its own account and has no direct or indirect arrangement or understandings with any other persons to distribute or regarding the distribution of such Securities (this representation and warranty not limiting such Purchaser’s right to sell the Securities pursuant to the Registration Statement or otherwise in compliance with applicable federal and state securities laws). Such Purchaser is acquiring the Securities hereunder in the ordinary course of its business. Specifically, such Purchaser understands that the Warrants and the Warrant Shares issuable upon exercise thereof are “restricted securities” and have not been registered under the Securities Act or any other applicable state securities laws and is acquiring such Securities as principal for its own account, not as nominee or agent, and not with a view to distribute or resell such Securities or any part thereof in violation of the Securities Act or any applicable state securities law, has no present intention of distributing any of such Securities in violation of the Securities Act or any applicable state securities law and has no direct or indirect arrangement or understandings with any other Persons to distribute or regarding the distribution of such Securities in violation of the Securities Act or any applicable state securities law (this representation and warranty not limiting such Purchaser’s right to sell the Securities pursuant to an effective registration statement or otherwise in compliance with applicable federal and state securities laws). Such Purchaser is acquiring the Securities hereunder in the ordinary course of its business.</w:t>
      </w:r>
    </w:p>
    <w:p>
      <w:pPr>
        <w:spacing w:after="0" w:line="189" w:lineRule="exact"/>
        <w:rPr>
          <w:rFonts w:ascii="Times New Roman" w:cs="Times New Roman" w:eastAsia="Times New Roman" w:hAnsi="Times New Roman"/>
          <w:sz w:val="18"/>
          <w:szCs w:val="18"/>
          <w:color w:val="auto"/>
        </w:rPr>
      </w:pPr>
    </w:p>
    <w:p>
      <w:pPr>
        <w:jc w:val="both"/>
        <w:ind w:firstLine="656"/>
        <w:spacing w:after="0" w:line="261" w:lineRule="auto"/>
        <w:tabs>
          <w:tab w:leader="none" w:pos="919"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Experience of Such Purchaser</w:t>
      </w:r>
      <w:r>
        <w:rPr>
          <w:rFonts w:ascii="Times New Roman" w:cs="Times New Roman" w:eastAsia="Times New Roman" w:hAnsi="Times New Roman"/>
          <w:sz w:val="18"/>
          <w:szCs w:val="18"/>
          <w:color w:val="auto"/>
        </w:rPr>
        <w:t>. Such Purchaser, either alone or together with its representatives, has such knowledge, sophistication and experience in business and financial matters so as to be capable of evaluating the merits and risks of the prospective investment in the Securities, and has so evaluated the merits and risks of such investment. Such Purchaser is able to bear the economic risk of an investment in the Securities and, at the present time, is able to afford a complete loss of such investment.</w:t>
      </w:r>
    </w:p>
    <w:p>
      <w:pPr>
        <w:spacing w:after="0" w:line="179" w:lineRule="exact"/>
        <w:rPr>
          <w:rFonts w:ascii="Times New Roman" w:cs="Times New Roman" w:eastAsia="Times New Roman" w:hAnsi="Times New Roman"/>
          <w:sz w:val="18"/>
          <w:szCs w:val="18"/>
          <w:color w:val="auto"/>
        </w:rPr>
      </w:pPr>
    </w:p>
    <w:p>
      <w:pPr>
        <w:jc w:val="both"/>
        <w:ind w:firstLine="656"/>
        <w:spacing w:after="0" w:line="253" w:lineRule="auto"/>
        <w:tabs>
          <w:tab w:leader="none" w:pos="93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Access to Information</w:t>
      </w:r>
      <w:r>
        <w:rPr>
          <w:rFonts w:ascii="Times New Roman" w:cs="Times New Roman" w:eastAsia="Times New Roman" w:hAnsi="Times New Roman"/>
          <w:sz w:val="18"/>
          <w:szCs w:val="18"/>
          <w:color w:val="auto"/>
        </w:rPr>
        <w:t>. Such Purchaser acknowledges that it has had the opportunity to review the Transaction Documents (including all exhibits and schedules thereto) and the SEC Reports and has been afforded, (i) the opportunity to ask such questions as it has deemed necessary of, and to receive answers from, representatives of the Company concerning the terms and conditions of the offering of the Securities and the merits and risks of investing in the Securities; (ii) access to information about the Company and its financial condition, results of operations, business, properties, management and prospects sufficient to enable it to evaluate its investment; and (iii) the opportunity to obtain such additional information that the Company possesses or can acquire without unreasonable effort or expense that is necessary to make an informed investment decision with respect to the investment. Such Purchaser acknowledges and agrees that neither the Placement Agent nor any Affiliate of the Placement Agent has provided such Purchaser with any information or advice with respect to the Securities nor is such information or advice necessary or desired. Neither the Placement Agent nor any Affiliate has made or makes any representation as to the Company or the quality of the Securities and the Placement Agent and any Affiliate may have acquired non-public information with respect to the Company which such Purchaser agrees need not be provided to it. In connection with the issuance of the Securities to such Purchaser, neither the Placement Agent nor any of their Affiliates has acted as a financial advisor or fiduciary to such Purchaser.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713232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9" w:name="page80"/>
    <w:bookmarkEnd w:id="79"/>
    <w:p>
      <w:pPr>
        <w:jc w:val="both"/>
        <w:ind w:firstLine="656"/>
        <w:spacing w:after="0" w:line="252" w:lineRule="auto"/>
        <w:tabs>
          <w:tab w:leader="none" w:pos="892"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Transactions and Confidentiality</w:t>
      </w:r>
      <w:r>
        <w:rPr>
          <w:rFonts w:ascii="Times New Roman" w:cs="Times New Roman" w:eastAsia="Times New Roman" w:hAnsi="Times New Roman"/>
          <w:sz w:val="18"/>
          <w:szCs w:val="18"/>
          <w:color w:val="auto"/>
        </w:rPr>
        <w:t>. Other than consummating the transactions contemplated hereunder, such Purchaser has not, nor has any Person acting on behalf of or pursuant to any understanding with such Purchaser, directly or indirectly executed any purchases or sales of the securities of the Company during the period commencing as of the time that such Purchaser first received a term sheet (written or oral) from the Company or any other Person representing the Company setting forth the material terms of the transactions contemplated hereunder and ending immediately prior to the execution hereof. In addition to the foregoing, such Purchaser has not, nor has any Person acting on behalf of or pursuant to any understanding with such Purchaser, directly or indirectly executed any Short Sales of the securities of the Company during the period commencing sixty (60) days prior to the date hereof and ending immediately prior to the execution hereof. Notwithstanding the foregoing, in the case of a Purchaser that is a multi-managed investment vehicle whereby separate portfolio managers manage separate portions of such Purchaser’s assets and the portfolio managers have no direct knowledge of the investment decisions made by the portfolio managers managing other portions of such Purchaser’s assets, the representation set forth above shall only apply with respect to the portion of assets managed by the portfolio manager that made the investment decision to purchase the Securities covered by this Agreement. Other than to other Persons party to this Agreement or to such Purchaser’s representatives, including, without limitation, its officers, directors, partners, legal and other advisors, employees, agents and Affiliates, such Purchaser has maintained the confidentiality of all disclosures made to it in connection with this transaction (including the existence and terms of this transaction). Notwithstanding the foregoing, for the avoidance of doubt, nothing contained herein shall constitute a representation or warranty against, or a prohibition of, any actions with respect to the borrowing of, arrangement to borrow, identification of the availability of, and/or securing of, securities of the Company in order for such Purchaser (or its broker or other financial representative) to effect Short Sales or similar transactions in the future following the termination of the period during which Short Sales by the Purchaser are prohibited set forth in Section 4.13.</w:t>
      </w:r>
    </w:p>
    <w:p>
      <w:pPr>
        <w:spacing w:after="0" w:line="193" w:lineRule="exact"/>
        <w:rPr>
          <w:rFonts w:ascii="Times New Roman" w:cs="Times New Roman" w:eastAsia="Times New Roman" w:hAnsi="Times New Roman"/>
          <w:sz w:val="18"/>
          <w:szCs w:val="18"/>
          <w:color w:val="auto"/>
        </w:rPr>
      </w:pPr>
    </w:p>
    <w:p>
      <w:pPr>
        <w:jc w:val="both"/>
        <w:ind w:firstLine="656"/>
        <w:spacing w:after="0" w:line="266" w:lineRule="auto"/>
        <w:tabs>
          <w:tab w:leader="none" w:pos="873"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 Solicitation</w:t>
      </w:r>
      <w:r>
        <w:rPr>
          <w:rFonts w:ascii="Times New Roman" w:cs="Times New Roman" w:eastAsia="Times New Roman" w:hAnsi="Times New Roman"/>
          <w:sz w:val="18"/>
          <w:szCs w:val="18"/>
          <w:color w:val="auto"/>
        </w:rPr>
        <w:t>. Such Purchaser is not purchasing the Securities as a result of any advertisement, article, notice or other communication regarding the Securities published in any newspaper, magazine or similar media or broadcast over television or radio or presented at any seminar or any other general solicitation or general advertisement.</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903"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Purchaser Status</w:t>
      </w:r>
      <w:r>
        <w:rPr>
          <w:rFonts w:ascii="Times New Roman" w:cs="Times New Roman" w:eastAsia="Times New Roman" w:hAnsi="Times New Roman"/>
          <w:sz w:val="18"/>
          <w:szCs w:val="18"/>
          <w:color w:val="auto"/>
        </w:rPr>
        <w:t>. At the time such Purchaser was offered the Securities, it was, and as of the date hereof it is, and on each date on which it exercises any Warrants, it will be either: (i) an “accredited investor” as defined in Rule 501(a)(1), (a)(2), (a)(3), (a)(7), (a)(8), (a)(9), (a)(12), or (a)(13) under the Securities Act or (ii) a “qualified institutional buyer” as defined in Rule 144A(a) under the Securities Act.</w:t>
      </w:r>
    </w:p>
    <w:p>
      <w:pPr>
        <w:spacing w:after="0" w:line="176"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The Company acknowledges and agrees that the representations contained in this Section 3.2 shall not modify, amend or affect such Purchaser’s right to rely on the Company’s representations and warranties contained in this Agreement or any representations and warranties contained in any other Transaction Document or any other document or instrument executed and/or delivered in connection with this Agreement or the consummation of the transactions contemplated 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0" w:name="page81"/>
    <w:bookmarkEnd w:id="80"/>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AGREEMENTS OF THE PARTIES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Removal of Legends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55" w:lineRule="auto"/>
        <w:tabs>
          <w:tab w:leader="none" w:pos="894"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Securities may only be disposed of in compliance with state and federal securities laws. In connection with any transfer of Securities other than pursuant to an effective registration statement with a current prospectus or Rule 144, when available, to the Company or to an Affiliate of a Purchaser or in connection with a pledge as contemplated in Section 4.1(c), the Company may require the transferor thereof to provide to the Company an opinion of counsel selected by the transferor and reasonably acceptable to the Company, the form and substance of which opinion shall be reasonably satisfactory to the Company, to the effect that such transfer does not require registration of such transferred Securities under the Securities Act. Other than a transfer pursuant to an effective registration statement or Rule 144, as a condition of transfer, any such transferee shall agree in writing to be bound by the terms of this Agreement and shall have the rights and obligations of the Purchaser under this Agreement.</w:t>
      </w:r>
    </w:p>
    <w:p>
      <w:pPr>
        <w:spacing w:after="0" w:line="188" w:lineRule="exact"/>
        <w:rPr>
          <w:rFonts w:ascii="Times New Roman" w:cs="Times New Roman" w:eastAsia="Times New Roman" w:hAnsi="Times New Roman"/>
          <w:sz w:val="18"/>
          <w:szCs w:val="18"/>
          <w:color w:val="auto"/>
        </w:rPr>
      </w:pPr>
    </w:p>
    <w:p>
      <w:pPr>
        <w:ind w:firstLine="656"/>
        <w:spacing w:after="0" w:line="282" w:lineRule="auto"/>
        <w:tabs>
          <w:tab w:leader="none" w:pos="92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Purchasers agree to the inclusion, so long as is required by this Section 4.1, of a legend on the book-entry accounts (or, as applicable, certificates) for each of the ADSs, Warrants and Warrant Shares in substantially the following form:</w:t>
      </w:r>
    </w:p>
    <w:p>
      <w:pPr>
        <w:spacing w:after="0" w:line="162" w:lineRule="exact"/>
        <w:rPr>
          <w:sz w:val="20"/>
          <w:szCs w:val="20"/>
          <w:color w:val="auto"/>
        </w:rPr>
      </w:pPr>
    </w:p>
    <w:p>
      <w:pPr>
        <w:jc w:val="both"/>
        <w:ind w:left="660" w:right="640"/>
        <w:spacing w:after="0" w:line="253" w:lineRule="auto"/>
        <w:rPr>
          <w:sz w:val="20"/>
          <w:szCs w:val="20"/>
          <w:color w:val="auto"/>
        </w:rPr>
      </w:pPr>
      <w:r>
        <w:rPr>
          <w:rFonts w:ascii="Times New Roman" w:cs="Times New Roman" w:eastAsia="Times New Roman" w:hAnsi="Times New Roman"/>
          <w:sz w:val="18"/>
          <w:szCs w:val="18"/>
          <w:color w:val="auto"/>
        </w:rPr>
        <w:t>[NEITHER] THIS SECURITY [NOR THE SECURITIES INTO WHICH THIS SECURITY IS EXERCISABLE] HAS [NOT]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THIS SECURITY [AND THE SECURITIES ISSUABLE UPON EXERCISE OF THIS SECURITY] MAY BE PLEDGED IN CONNECTION WITH A BONA FIDE MARGIN ACCOUNT WITH A REGISTERED BROKER-DEALER OR OTHER LOAN WITH A FINANCIAL INSTITUTION THAT IS AN “ACCREDITED INVESTOR” AS DEFINED IN RULE 501(a) UNDER THE SECURITIES ACT OR OTHER LOAN SECURED BY SUCH SECURITIES.</w:t>
      </w:r>
    </w:p>
    <w:p>
      <w:pPr>
        <w:spacing w:after="0" w:line="192" w:lineRule="exact"/>
        <w:rPr>
          <w:sz w:val="20"/>
          <w:szCs w:val="20"/>
          <w:color w:val="auto"/>
        </w:rPr>
      </w:pPr>
    </w:p>
    <w:p>
      <w:pPr>
        <w:jc w:val="both"/>
        <w:ind w:firstLine="656"/>
        <w:spacing w:after="0" w:line="255" w:lineRule="auto"/>
        <w:tabs>
          <w:tab w:leader="none" w:pos="916"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acknowledges and agrees that a Purchaser may from time to time pledge pursuant to a bona fide margin agreement with a registered broker-dealer or grant a security interest in some or all of the Securities to a financial institution that is an “accredited investor” as defined in Rule 501(a) under the Securities Act and who agrees to be bound by the provisions of this Agreement and, if required under the terms of such arrangement, such Purchaser may transfer pledged or secured any of the Securities to the pledgees or secured parties. Such a pledge or transfer would not be subject to approval of the Company, and no legal opinion of legal counsel of the pledgee, secured party or pledgor shall be required in connection therewith. Further, no notice shall be required of such pledge. At the appropriate Purchaser’s expense, the Company will execute and deliver such reasonable documentation as a pledgee or secured party of any of the Securities may reasonably request in connection with a pledge or transfer of the Securities.</w:t>
      </w:r>
    </w:p>
    <w:p>
      <w:pPr>
        <w:spacing w:after="0" w:line="188" w:lineRule="exact"/>
        <w:rPr>
          <w:rFonts w:ascii="Times New Roman" w:cs="Times New Roman" w:eastAsia="Times New Roman" w:hAnsi="Times New Roman"/>
          <w:sz w:val="18"/>
          <w:szCs w:val="18"/>
          <w:color w:val="auto"/>
        </w:rPr>
      </w:pPr>
    </w:p>
    <w:p>
      <w:pPr>
        <w:jc w:val="both"/>
        <w:ind w:firstLine="656"/>
        <w:spacing w:after="0" w:line="252" w:lineRule="auto"/>
        <w:tabs>
          <w:tab w:leader="none" w:pos="917"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Certificates (or book entry positions) evidencing the Securities shall not be required to contain any legend (including the legend set forth in Section 4.1(b) hereof): (i) while such security is eligible to be sold or transferred or is sold or transferred pursuant to an effective registration statement (including the Registration Statement) covering the resale of such security under the Securities Act, (ii) while such security is eligible for sale or transfer under Rule 144 or is sold or transferred pursuant to Rule 144, or (iii) if such legend is not required under applicable requirements of the Securities Act (including judicial interpretations and pronouncements issued by the staff of the Commission). The Company shall cause its counsel to issue a legal opinion to the Depositary (in a form reasonably acceptable to the Depositary) and/or the registrar or the Purchaser in a timely manner after the effective date of the Registration Statement if required by the Depositary and/or the registrar to effect the removal of the legend hereunder, or if requested by a Purchaser, respectively. The Company agrees that following such time as such legend is no longer required under this Section 4.1, it will, no later than the earlier of (i) one (1) Trading Day and (ii) the number of Trading Days comprising the Standard Settlement Period (as defined below) following the delivery by the Purchaser to the Company of a certificate representing ADSs or Warrant ADS as applicable, issued with a restrictive legend (such date, the “</w:t>
      </w:r>
      <w:r>
        <w:rPr>
          <w:rFonts w:ascii="Times New Roman" w:cs="Times New Roman" w:eastAsia="Times New Roman" w:hAnsi="Times New Roman"/>
          <w:sz w:val="18"/>
          <w:szCs w:val="18"/>
          <w:u w:val="single" w:color="auto"/>
          <w:color w:val="auto"/>
        </w:rPr>
        <w:t>Legend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Removal Date</w:t>
      </w:r>
      <w:r>
        <w:rPr>
          <w:rFonts w:ascii="Times New Roman" w:cs="Times New Roman" w:eastAsia="Times New Roman" w:hAnsi="Times New Roman"/>
          <w:sz w:val="18"/>
          <w:szCs w:val="18"/>
          <w:color w:val="auto"/>
        </w:rPr>
        <w:t>”), cause to be delivered to such Purchaser a certificate representing the applicable number of ADSs representing such Shares that is free from all restrictive and other legends. ADSs shall be transmitted by the Depositary to the Purchaser by crediting the account of the Purchaser’s prime broker with the Depository Trust Company System as directed by such Purchaser to the Company. The Company shall cooperate with each Purchaser and the Depositary in exchanging such Purchaser’s Shares for ADSs. As used herein, “</w:t>
      </w:r>
      <w:r>
        <w:rPr>
          <w:rFonts w:ascii="Times New Roman" w:cs="Times New Roman" w:eastAsia="Times New Roman" w:hAnsi="Times New Roman"/>
          <w:sz w:val="18"/>
          <w:szCs w:val="18"/>
          <w:u w:val="single" w:color="auto"/>
          <w:color w:val="auto"/>
        </w:rPr>
        <w:t>Standard Settlement Period</w:t>
      </w:r>
      <w:r>
        <w:rPr>
          <w:rFonts w:ascii="Times New Roman" w:cs="Times New Roman" w:eastAsia="Times New Roman" w:hAnsi="Times New Roman"/>
          <w:sz w:val="18"/>
          <w:szCs w:val="18"/>
          <w:color w:val="auto"/>
        </w:rPr>
        <w:t>” means the standard settlement period, expressed in a number of Trading Days, on the Company’s primary Trading Market with respect to the ADSs as in effect on the date of delivery of a certificate representing ADSs or Warrant ADSs, as the case may be, issued with a restrictive legend.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272415</wp:posOffset>
            </wp:positionV>
            <wp:extent cx="71323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1" w:name="page82"/>
    <w:bookmarkEnd w:id="81"/>
    <w:p>
      <w:pPr>
        <w:ind w:left="660"/>
        <w:spacing w:after="0"/>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Furnishing of Information</w:t>
      </w:r>
      <w:r>
        <w:rPr>
          <w:rFonts w:ascii="Times New Roman" w:cs="Times New Roman" w:eastAsia="Times New Roman" w:hAnsi="Times New Roman"/>
          <w:sz w:val="18"/>
          <w:szCs w:val="18"/>
          <w:color w:val="auto"/>
        </w:rPr>
        <w:t>. Until the earlier of (i) the time that no Purchaser owns Securities or (ii) the Series H Warrants, Series I Warrants and Series J Warrants have expired, the Company covenants to timely file (or obtain extensions in respect thereof and file within the applicable grace period) all reports required to be filed by the Company after the date hereof pursuant to the Exchange Act even if the Company is not then subject to the reporting requirements of the Exchange Act, except in connection with a merger or consolidation of the Company where the Company is not the surviving entity, or the acquisition of, or any other going private transaction involving the Company. At any time during the period commencing from the six (6) month anniversary of the date hereof and ending at such time that all of the Securities may be sold without the requirement for the Company to be in compliance with Rule 144(c)(1) and otherwise without restriction or limitation pursuant to Rule 144, if the Company (i) shall fail for any reason to satisfy the current public information requirement under Rule 144(c) or (ii) has ever been an issuer described in Rule 144(i)(1)(i) or becomes an issuer in the future, and the Company shall fail to satisfy any condition set forth in Rule 144(i)(2) (a “</w:t>
      </w:r>
      <w:r>
        <w:rPr>
          <w:rFonts w:ascii="Times New Roman" w:cs="Times New Roman" w:eastAsia="Times New Roman" w:hAnsi="Times New Roman"/>
          <w:sz w:val="18"/>
          <w:szCs w:val="18"/>
          <w:u w:val="single" w:color="auto"/>
          <w:color w:val="auto"/>
        </w:rPr>
        <w:t>Public Information Failure</w:t>
      </w:r>
      <w:r>
        <w:rPr>
          <w:rFonts w:ascii="Times New Roman" w:cs="Times New Roman" w:eastAsia="Times New Roman" w:hAnsi="Times New Roman"/>
          <w:sz w:val="18"/>
          <w:szCs w:val="18"/>
          <w:color w:val="auto"/>
        </w:rPr>
        <w:t>”) then, in addition to such Purchaser’s other available remedies, the Company shall pay to a Purchaser, in cash, as partial liquidated damages and not as a penalty, by reason of any such delay in or reduction of its ability to sell the Securities, an amount in cash equal to two percent (2.0%) of the Subscription Amount of such Purchaser’s Securities on the day of a Public Information Failure and on every thirtieth (30th) day (prorated for periods totaling less than thirty days) thereafter until the earlier of (a) the date such Public Information Failure is cured and (b) such time that such public information is no longer required for the Purchasers to transfer the ADSs and Warrant ADSs pursuant to Rule 144; provided, however, that such liquidated damages shall not exceed in the aggregate ten percent (10.0%) of such Purchaser’s aggregate Subscription Amount. The payments to which a Purchaser shall be entitled pursuant to this Section 4.3 are referred to herein as “</w:t>
      </w:r>
      <w:r>
        <w:rPr>
          <w:rFonts w:ascii="Times New Roman" w:cs="Times New Roman" w:eastAsia="Times New Roman" w:hAnsi="Times New Roman"/>
          <w:sz w:val="18"/>
          <w:szCs w:val="18"/>
          <w:u w:val="single" w:color="auto"/>
          <w:color w:val="auto"/>
        </w:rPr>
        <w:t>Public Information Failure Payments</w:t>
      </w:r>
      <w:r>
        <w:rPr>
          <w:rFonts w:ascii="Times New Roman" w:cs="Times New Roman" w:eastAsia="Times New Roman" w:hAnsi="Times New Roman"/>
          <w:sz w:val="18"/>
          <w:szCs w:val="18"/>
          <w:color w:val="auto"/>
        </w:rPr>
        <w:t>.” Public Information Failure Payments shall be paid on the earlier of (i) the last day of the calendar month during which such Public Information Failure Payments are incurred and (ii) the third (3rd) Business Day after the event or failure giving rise to the Public Information Failure Payments is cured. In the event the Company fails to make Public Information Failure Payments in a timely manner, such Public Information Failure Payments shall bear interest at the rate of 0.5% per month (prorated for partial months) until paid in full. Nothing herein shall limit such Purchaser’s right to pursue actual damages for the Public Information Failure, and such Purchaser shall have the right to pursue all remedies available to it at law or in equity including, without limitation, a decree of specific performance and/or injunctive relief.</w:t>
      </w:r>
    </w:p>
    <w:p>
      <w:pPr>
        <w:spacing w:after="0" w:line="1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Integration</w:t>
      </w:r>
      <w:r>
        <w:rPr>
          <w:rFonts w:ascii="Times New Roman" w:cs="Times New Roman" w:eastAsia="Times New Roman" w:hAnsi="Times New Roman"/>
          <w:sz w:val="18"/>
          <w:szCs w:val="18"/>
          <w:color w:val="auto"/>
        </w:rPr>
        <w:t>. The Company shall not sell, offer for sale or solicit offers to buy or otherwise negotiate in respect of any security (as defined in Section 2 of the Securities Act) that would be integrated with the offer or sale of the Securities in a manner (i) that would require the registration under the Securities Act of the sale of the Securities or (ii) that would be integrated with the offer or sale of the Securities for purposes of the rules and regulations of any Trading Market such that it would require shareholder approval prior to the closing of such other transaction unless shareholder approval is obtained before the closing of such subsequent transaction.</w:t>
      </w:r>
    </w:p>
    <w:p>
      <w:pPr>
        <w:spacing w:after="0" w:line="18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u w:val="single" w:color="auto"/>
          <w:color w:val="auto"/>
        </w:rPr>
        <w:t>Securities Laws Disclosure; Publicity</w:t>
      </w:r>
      <w:r>
        <w:rPr>
          <w:rFonts w:ascii="Times New Roman" w:cs="Times New Roman" w:eastAsia="Times New Roman" w:hAnsi="Times New Roman"/>
          <w:sz w:val="18"/>
          <w:szCs w:val="18"/>
          <w:color w:val="auto"/>
        </w:rPr>
        <w:t>. The Company shall (a) as soon as reasonably practicable following the date of this Agreement, issue a press release disclosing the material terms of the transactions contemplated hereby, and (b) file a Current Report on Form 8-K, including the Transaction Documents as exhibits thereto, with the Commission within the time required by the Exchange Act. From and after the issuance of such press release, the Company represents to the Purchasers that it shall have publicly disclosed all material, non-public information delivered to any of the Purchasers by the Company or any of its Subsidiaries, or any of their respective officers, directors, employees or agents in connection with the transactions contemplated by the Transaction Documents. In addition, effective upon the issuance of such press release, the Company acknowledges and agrees that any and all confidentiality or similar obligations under any agreement, whether written or oral, between the Company, any of its Subsidiaries or any of their respective officers, directors, agents, employees or Affiliates on the one hand, and any of the Purchasers or any of their Affiliates on the other hand, shall terminate. The Company and each Purchaser shall consult with each other in issuing any other press releases with respect to the transactions contemplated hereby, and neither the Company nor any Purchaser shall issue any such press release nor otherwise make any such public statement without the prior consent of the Company, with respect to any press release of any Purchaser, or without the prior consent of each Purchaser, with respect to any press release of the Company, which consent shall not unreasonably be withheld or delayed, except if such disclosure is required by law, in which case the disclosing party shall promptly provide the other party with prior written notice of such public statement or communication. Notwithstanding the foregoing, the Company shall not publicly disclose the name of any Purchaser, or include the name of any Purchaser in any filing with the Commission or any regulatory agency or Trading Market, without the prior written consent of such Purchaser, except (a) as required by federal securities law in connection with the filing of final Transaction Documents with the Commission and (b) to the extent such disclosure is required by law or Trading Market regulations, in which case the Company shall provide the Purchasers with prior notice of such disclosure permitted under this clause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2" w:name="page83"/>
    <w:bookmarkEnd w:id="82"/>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4.6 </w:t>
      </w:r>
      <w:r>
        <w:rPr>
          <w:rFonts w:ascii="Times New Roman" w:cs="Times New Roman" w:eastAsia="Times New Roman" w:hAnsi="Times New Roman"/>
          <w:sz w:val="18"/>
          <w:szCs w:val="18"/>
          <w:u w:val="single" w:color="auto"/>
          <w:color w:val="auto"/>
        </w:rPr>
        <w:t>Shareholder Rights Plan</w:t>
      </w:r>
      <w:r>
        <w:rPr>
          <w:rFonts w:ascii="Times New Roman" w:cs="Times New Roman" w:eastAsia="Times New Roman" w:hAnsi="Times New Roman"/>
          <w:sz w:val="18"/>
          <w:szCs w:val="18"/>
          <w:color w:val="auto"/>
        </w:rPr>
        <w:t>. No claim will be made or enforced by the Company or, with the consent of the Company, any other Person, that any Purchaser is an “acquiring person” under any control share acquisition, business combination, poison pill (including any distribution under a rights agreement) or similar anti-takeover plan or arrangement in effect or hereafter adopted by the Company, or that any Purchaser could be deemed to trigger the provisions of any such plan or arrangement, by virtue of receiving Securities under the Transaction Documents or under any other agreement between the Company and the Purchasers.</w:t>
      </w:r>
    </w:p>
    <w:p>
      <w:pPr>
        <w:spacing w:after="0" w:line="183"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17"/>
          <w:szCs w:val="17"/>
          <w:color w:val="auto"/>
        </w:rPr>
        <w:t xml:space="preserve">4.7 </w:t>
      </w:r>
      <w:r>
        <w:rPr>
          <w:rFonts w:ascii="Times New Roman" w:cs="Times New Roman" w:eastAsia="Times New Roman" w:hAnsi="Times New Roman"/>
          <w:sz w:val="17"/>
          <w:szCs w:val="17"/>
          <w:u w:val="single" w:color="auto"/>
          <w:color w:val="auto"/>
        </w:rPr>
        <w:t>Non-Public Information</w:t>
      </w:r>
      <w:r>
        <w:rPr>
          <w:rFonts w:ascii="Times New Roman" w:cs="Times New Roman" w:eastAsia="Times New Roman" w:hAnsi="Times New Roman"/>
          <w:sz w:val="17"/>
          <w:szCs w:val="17"/>
          <w:color w:val="auto"/>
        </w:rPr>
        <w:t>. Except with respect to the material pricing terms and conditions of the transactions contemplated by the Transaction Documents, which shall be disclosed pursuant to Section 4.4, the Company covenants and agrees that neither it nor any other Person acting on its behalf will provide any Purchaser or its agents or counsel with any information that constitutes, or the Company reasonably believes constitutes material, non-public information, unless prior thereto such Purchaser shall have consented in writing to the receipt of such information and agreed in writing with the Company to keep such information confidential. The Company understands and confirms that each Purchaser shall be relying on the foregoing covenant in effecting transactions in securities of the Company. To the extent that the Company, or any of its respective officers, directors, agents, employees, or Affiliates delivers any material, non-public information to a Purchaser without such Purchaser’s consent, the Company hereby covenants and agrees that such Purchaser shall not have any duty of confidentiality to the Company, or any of its respective officers, directors, agents, employees or Affiliates, or a duty to the Company, or any of its officers, directors, agents, employees, or Affiliates not to trade on the basis of, such material, non-public information, provided that the Purchaser shall remain subject to applicable law. To the extent that any notice provided pursuant to any Transaction Document constitutes, or contains material, non-public information regarding the Company, the Company shall simultaneously file such material non-public information with the Commission pursuant to a Current Report on Form 8-K or shall issue a press release containing such material non-public information. The Company understands and confirms that each Purchaser shall be relying on the foregoing covenant in effecting transactions in securities of the Company.</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4.8 </w:t>
      </w:r>
      <w:r>
        <w:rPr>
          <w:rFonts w:ascii="Times New Roman" w:cs="Times New Roman" w:eastAsia="Times New Roman" w:hAnsi="Times New Roman"/>
          <w:sz w:val="18"/>
          <w:szCs w:val="18"/>
          <w:u w:val="single" w:color="auto"/>
          <w:color w:val="auto"/>
        </w:rPr>
        <w:t>Use of Proceeds</w:t>
      </w:r>
      <w:r>
        <w:rPr>
          <w:rFonts w:ascii="Times New Roman" w:cs="Times New Roman" w:eastAsia="Times New Roman" w:hAnsi="Times New Roman"/>
          <w:sz w:val="18"/>
          <w:szCs w:val="18"/>
          <w:color w:val="auto"/>
        </w:rPr>
        <w:t xml:space="preserve">. Except as set forth on </w:t>
      </w:r>
      <w:r>
        <w:rPr>
          <w:rFonts w:ascii="Times New Roman" w:cs="Times New Roman" w:eastAsia="Times New Roman" w:hAnsi="Times New Roman"/>
          <w:sz w:val="18"/>
          <w:szCs w:val="18"/>
          <w:u w:val="single" w:color="auto"/>
          <w:color w:val="auto"/>
        </w:rPr>
        <w:t>Schedule 4.8</w:t>
      </w:r>
      <w:r>
        <w:rPr>
          <w:rFonts w:ascii="Times New Roman" w:cs="Times New Roman" w:eastAsia="Times New Roman" w:hAnsi="Times New Roman"/>
          <w:sz w:val="18"/>
          <w:szCs w:val="18"/>
          <w:color w:val="auto"/>
        </w:rPr>
        <w:t xml:space="preserve"> attached hereto, the Company shall use the net proceeds from the sale of the Securities hereunder for working capital purposes and shall not use such proceeds: (a) for the satisfaction of any portion of the Company’s debt (other than payment of trade payables in the ordinary course of the Company’s business and prior practices), (b) for the redemption of any Ordinary Shares or Ordinary Share Equivalents, (c) for the settlement of any outstanding litigation or (d) in violation of FCPA or OFAC regulations.</w:t>
      </w:r>
    </w:p>
    <w:p>
      <w:pPr>
        <w:spacing w:after="0" w:line="180"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4.9 </w:t>
      </w:r>
      <w:r>
        <w:rPr>
          <w:rFonts w:ascii="Times New Roman" w:cs="Times New Roman" w:eastAsia="Times New Roman" w:hAnsi="Times New Roman"/>
          <w:sz w:val="18"/>
          <w:szCs w:val="18"/>
          <w:u w:val="single" w:color="auto"/>
          <w:color w:val="auto"/>
        </w:rPr>
        <w:t>Indemnification of Purchasers</w:t>
      </w:r>
      <w:r>
        <w:rPr>
          <w:rFonts w:ascii="Times New Roman" w:cs="Times New Roman" w:eastAsia="Times New Roman" w:hAnsi="Times New Roman"/>
          <w:sz w:val="18"/>
          <w:szCs w:val="18"/>
          <w:color w:val="auto"/>
        </w:rPr>
        <w:t>. Subject to the provisions of this Section 4.9, the Company will indemnify and hold each Purchaser and its directors, officers, shareholders, members, partners, employees and agents (and any other Persons with a functionally equivalent role of a Person holding such titles notwithstanding a lack of such title or any other title), each Person who controls such Purchaser (within the meaning of Section 15 of the Securities Act and Section 20 of the Exchange Act), and the directors, officers, shareholders, agents, members, partners or employees (and any other Persons with a functionally equivalent role of a Person holding such titles notwithstanding a lack of such title or any other title) of such controlling persons (each, a “</w:t>
      </w:r>
      <w:r>
        <w:rPr>
          <w:rFonts w:ascii="Times New Roman" w:cs="Times New Roman" w:eastAsia="Times New Roman" w:hAnsi="Times New Roman"/>
          <w:sz w:val="18"/>
          <w:szCs w:val="18"/>
          <w:u w:val="single" w:color="auto"/>
          <w:color w:val="auto"/>
        </w:rPr>
        <w:t>Purchaser Party</w:t>
      </w:r>
      <w:r>
        <w:rPr>
          <w:rFonts w:ascii="Times New Roman" w:cs="Times New Roman" w:eastAsia="Times New Roman" w:hAnsi="Times New Roman"/>
          <w:sz w:val="18"/>
          <w:szCs w:val="18"/>
          <w:color w:val="auto"/>
        </w:rPr>
        <w:t>”) harmless from any and all losses, liabilities, obligations, claims, contingencies, damages, costs and expenses, including all judgments, amounts paid in settlements, court costs and reasonable attorneys’ fees and costs of investigation that any such Purchaser Party may suffer or incur as a result of or relating to (a) any breach of any of the representations, warranties, covenants or agreements made by the Company in this Agreement or in the other Transaction Documents or (b) any action instituted against the Purchaser Party in any capacity, or any of them or their respective Affiliates, by any shareholder of the Company who is not an Affiliate of such Purchaser Party, with respect to any of the transactions contemplated by the Transaction Documents (unless such action is solely based upon a breach of such Purchaser Party’s representations, warranties or covenants under the Transaction Documents or any agreements or understandings such Purchaser Party may have with any such shareholder or any violations by such Purchaser Party of state or federal securities laws or any conduct by such Purchaser Party which is finally judicially determined to constitute fraud, gross negligence or willful misconduct). If any action shall be brought against any Purchaser Party in respect of which indemnity may be sought pursuant to this Agreement, such Purchaser Party shall promptly notify the Company in writing, and the Company shall have the right to assume the defense thereof with counsel of its own choosing reasonably acceptable to the Purchaser Party. Any Purchaser Party shall have the right to employ separate counsel in any such action and participate in the defense thereof, but the fees and expenses of such counsel shall be at the expense of such Purchaser Party except to the extent that (x) the employment thereof has been specifically authorized by the Company in writing, (y) the Company has failed after a reasonable period of time to assume such defense and to employ counsel or (z) in such action there is, in the reasonable opinion of counsel, a material conflict on any material issue between the position of the Company and the position of such Purchaser Party, in which case the Company shall be responsible for the reasonable fees and expenses of no more than one such separate counsel. The Company will not be liable to any Purchaser Party under this Agreement (1) for any settlement by a Purchaser Party effected without the Company’s prior written consent, which shall not be unreasonably withheld or delayed; or (2) to the extent, but only to the extent that a loss, claim, damage or liability is attributable to any Purchaser Party’s breach of any of the representations, warranties, covenants or agreements made by such Purchaser Party in this Agreement or in the other Transaction Documents. The indemnification required by this Section 4.9 shall be made by periodic payments of the amount thereof during the course of the investigation or defense, as and when bills are received or are incurred. The indemnity agreements contained herein shall be in addition to any cause of action or similar right of any Purchaser Party against the Company or others and any liabilities the Company may be subject to pursuant to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278130</wp:posOffset>
            </wp:positionV>
            <wp:extent cx="713232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3" w:name="page84"/>
    <w:bookmarkEnd w:id="83"/>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4.10 </w:t>
      </w:r>
      <w:r>
        <w:rPr>
          <w:rFonts w:ascii="Times New Roman" w:cs="Times New Roman" w:eastAsia="Times New Roman" w:hAnsi="Times New Roman"/>
          <w:sz w:val="18"/>
          <w:szCs w:val="18"/>
          <w:u w:val="single" w:color="auto"/>
          <w:color w:val="auto"/>
        </w:rPr>
        <w:t>Authority to Allot Ordinary Shares</w:t>
      </w:r>
      <w:r>
        <w:rPr>
          <w:rFonts w:ascii="Times New Roman" w:cs="Times New Roman" w:eastAsia="Times New Roman" w:hAnsi="Times New Roman"/>
          <w:sz w:val="18"/>
          <w:szCs w:val="18"/>
          <w:color w:val="auto"/>
        </w:rPr>
        <w:t>. As of the date hereof, the directors of the Company have authority to allot a sufficient number of Ordinary Shares to enable the Company to issue the Placed Shares pursuant to this Agreement and Warrant Shares pursuant to any exercise of the Pre-Funded Warrants.</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4.11 </w:t>
      </w:r>
      <w:r>
        <w:rPr>
          <w:rFonts w:ascii="Times New Roman" w:cs="Times New Roman" w:eastAsia="Times New Roman" w:hAnsi="Times New Roman"/>
          <w:sz w:val="18"/>
          <w:szCs w:val="18"/>
          <w:u w:val="single" w:color="auto"/>
          <w:color w:val="auto"/>
        </w:rPr>
        <w:t>Listing of ADSs</w:t>
      </w:r>
      <w:r>
        <w:rPr>
          <w:rFonts w:ascii="Times New Roman" w:cs="Times New Roman" w:eastAsia="Times New Roman" w:hAnsi="Times New Roman"/>
          <w:sz w:val="18"/>
          <w:szCs w:val="18"/>
          <w:color w:val="auto"/>
        </w:rPr>
        <w:t>. The Company hereby agrees to use commercially reasonable efforts to maintain the listing or quotation of the ADSs on the Trading Market on which it is currently listed, and concurrently with the Third Closing, the Company shall apply to list or quote all of the Placed ADSs on such Trading Market and promptly secure the listing of all of the Placed ADSs on such Trading Market following the date the Commission declares the Registration Statement effective. The Company further agrees, if the Company applies to have the ADSs traded on any other Trading Market, it will then include in such application all of the Placed ADSs, and will take such other action as is necessary to cause all of the Placed ADSs to be listed or quoted on such other Trading Market as promptly as possible. The Company will then take all action reasonably necessary to continue the listing and trading of its ADSs on a Trading Market and will comply in all respects with the Company’s reporting, filing and other obligations under the bylaws or rules of the Trading Market. The Company agrees to maintain the eligibility of the ADSs for electronic transfer through the Depository Trust Company or another established clearing corporation, including, without limitation, by timely payment of fees to the Depository Trust Company or such other established clearing corporation in connection with such electronic transfer.</w:t>
      </w:r>
    </w:p>
    <w:p>
      <w:pPr>
        <w:spacing w:after="0" w:line="19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4.13 </w:t>
      </w:r>
      <w:r>
        <w:rPr>
          <w:rFonts w:ascii="Times New Roman" w:cs="Times New Roman" w:eastAsia="Times New Roman" w:hAnsi="Times New Roman"/>
          <w:sz w:val="18"/>
          <w:szCs w:val="18"/>
          <w:u w:val="single" w:color="auto"/>
          <w:color w:val="auto"/>
        </w:rPr>
        <w:t>Certain Transactions and Confidentiality</w:t>
      </w:r>
      <w:r>
        <w:rPr>
          <w:rFonts w:ascii="Times New Roman" w:cs="Times New Roman" w:eastAsia="Times New Roman" w:hAnsi="Times New Roman"/>
          <w:sz w:val="18"/>
          <w:szCs w:val="18"/>
          <w:color w:val="auto"/>
        </w:rPr>
        <w:t>. Each Purchaser, severally and not jointly with the other Purchasers, covenants that neither it nor any Affiliate acting on its behalf or pursuant to any understanding with it will execute any purchases or sales, including Short Sales of any of the Company’s securities during the period commencing with the execution of this Agreement and ending on the Termination Date (as such term is defined in the Warrants). Each Purchaser, severally and not jointly with the other Purchasers, covenants that until such time as the transactions contemplated by this Agreement are publicly disclosed by the Company pursuant to the initial press release as described in Section 4.4, such Purchaser will maintain the confidentiality of the existence and terms of this transaction and the information included in the Disclosure Schedules.</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4.14 </w:t>
      </w:r>
      <w:r>
        <w:rPr>
          <w:rFonts w:ascii="Times New Roman" w:cs="Times New Roman" w:eastAsia="Times New Roman" w:hAnsi="Times New Roman"/>
          <w:sz w:val="18"/>
          <w:szCs w:val="18"/>
          <w:u w:val="single" w:color="auto"/>
          <w:color w:val="auto"/>
        </w:rPr>
        <w:t>Exercise Procedures</w:t>
      </w:r>
      <w:r>
        <w:rPr>
          <w:rFonts w:ascii="Times New Roman" w:cs="Times New Roman" w:eastAsia="Times New Roman" w:hAnsi="Times New Roman"/>
          <w:sz w:val="18"/>
          <w:szCs w:val="18"/>
          <w:color w:val="auto"/>
        </w:rPr>
        <w:t>. The forms of Notice of Exercise included in each of the Pre-Funded Warrants, Series H Warrants, Series I Warrants and Series J Warrants set forth the totality of the procedures required of the Purchasers in order to exercise the Pre-Funded Warrants, Series H Warrants, Series I Warrants and Series J Warrants. No additional legal opinion, other information or instructions shall be required of the Purchasers to exercise their Warrants. Without limiting the preceding sentences, no ink-original Notice of Exercise shall be required, nor shall any medallion guarantee (or other type of guarantee or notarization) of any Notice of Exercise form be required in order to exercise the Warrants. The Company shall honor exercises of the Warrants and shall deliver Warrant Shares in accordance with the terms, conditions and time periods set forth in each of the Pre-Funded Warrants, Series H Warrants, Series I Warrants and Series J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4" w:name="page85"/>
    <w:bookmarkEnd w:id="84"/>
    <w:p>
      <w:pPr>
        <w:ind w:left="660"/>
        <w:spacing w:after="0"/>
        <w:rPr>
          <w:sz w:val="20"/>
          <w:szCs w:val="20"/>
          <w:color w:val="auto"/>
        </w:rPr>
      </w:pPr>
      <w:r>
        <w:rPr>
          <w:rFonts w:ascii="Times New Roman" w:cs="Times New Roman" w:eastAsia="Times New Roman" w:hAnsi="Times New Roman"/>
          <w:sz w:val="18"/>
          <w:szCs w:val="18"/>
          <w:color w:val="auto"/>
        </w:rPr>
        <w:t xml:space="preserve">4.15 </w:t>
      </w:r>
      <w:r>
        <w:rPr>
          <w:rFonts w:ascii="Times New Roman" w:cs="Times New Roman" w:eastAsia="Times New Roman" w:hAnsi="Times New Roman"/>
          <w:sz w:val="18"/>
          <w:szCs w:val="18"/>
          <w:u w:val="single" w:color="auto"/>
          <w:color w:val="auto"/>
        </w:rPr>
        <w:t>Subsequent Equity Sales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58" w:lineRule="auto"/>
        <w:tabs>
          <w:tab w:leader="none" w:pos="892"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date hereof until one hundred eighty (180) days after the date hereof, neither the Company nor any Subsidiary shall, without the prior consent of the Placement Agent, issue, enter into any agreement to issue or announce the issuance or proposed issuance of any Ordinary Shares or Ordinary Share Equivalents other than the Securities, or file any registration statement or any amendment or supplement thereto, other than (A) the Registration Statement, (B) the filing of any amendment or supplement to an existing registration statement, and (C) a registration statement on Form S-8 or any successor form thereto.</w:t>
      </w:r>
    </w:p>
    <w:p>
      <w:pPr>
        <w:spacing w:after="0" w:line="183" w:lineRule="exact"/>
        <w:rPr>
          <w:rFonts w:ascii="Times New Roman" w:cs="Times New Roman" w:eastAsia="Times New Roman" w:hAnsi="Times New Roman"/>
          <w:sz w:val="18"/>
          <w:szCs w:val="18"/>
          <w:color w:val="auto"/>
        </w:rPr>
      </w:pPr>
    </w:p>
    <w:p>
      <w:pPr>
        <w:jc w:val="both"/>
        <w:ind w:firstLine="656"/>
        <w:spacing w:after="0" w:line="253" w:lineRule="auto"/>
        <w:tabs>
          <w:tab w:leader="none" w:pos="903"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date hereof until one hundred eighty (180) days after the date hereof, without the prior consent of the Placement Agent, the Company shall be prohibited from effecting or entering into an agreement to effect any issuance by the Company or any of its Subsidiaries of ADSs, Ordinary Shares or Ordinary Share Equivalents (or a combination of units thereof) involving a Variable Rate Transaction. “</w:t>
      </w:r>
      <w:r>
        <w:rPr>
          <w:rFonts w:ascii="Times New Roman" w:cs="Times New Roman" w:eastAsia="Times New Roman" w:hAnsi="Times New Roman"/>
          <w:sz w:val="18"/>
          <w:szCs w:val="18"/>
          <w:u w:val="single" w:color="auto"/>
          <w:color w:val="auto"/>
        </w:rPr>
        <w:t>Variable Rate Transaction</w:t>
      </w:r>
      <w:r>
        <w:rPr>
          <w:rFonts w:ascii="Times New Roman" w:cs="Times New Roman" w:eastAsia="Times New Roman" w:hAnsi="Times New Roman"/>
          <w:sz w:val="18"/>
          <w:szCs w:val="18"/>
          <w:color w:val="auto"/>
        </w:rPr>
        <w:t>” means a transaction in which the Company (i) issues or sells any debt or equity securities that are convertible into, exchangeable or exercisable for, or include the right to receive additional ADSs or Ordinary Shares either (A) at a conversion price, exercise price or exchange rate or other price that is based upon and/or varies with the trading prices of or quotations for the ADSs and Ordinary Shares at any time after the initial issuance of such debt or equity securities, or (B) with a conversion, exercise or exchange price that is subject to being reset at some future date after the initial issuance of such debt or equity security or upon the occurrence of specified or contingent events directly or indirectly related to the business of the Company or the market for ADSs or Ordinary Shares or</w:t>
      </w:r>
    </w:p>
    <w:p>
      <w:pPr>
        <w:jc w:val="both"/>
        <w:ind w:firstLine="8"/>
        <w:spacing w:after="0" w:line="253" w:lineRule="auto"/>
        <w:tabs>
          <w:tab w:leader="none" w:pos="267"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enters into, or effects a transaction under, any agreement, including, but not limited to, an equity line of credit or an at-the-market offering, whereby the Company may issue securities at a future determined price; provided, however, after forty-five (45) days after the date hereof the issuance of ADSs or Ordinary Shares pursuant to the August 2025 Purchase Agreement shall not be deemed a Variable Rate Transaction. Any Purchaser shall be entitled to obtain injunctive relief against the Company to preclude any such issuance, which remedy shall be in addition to any right to collect damages.</w:t>
      </w:r>
    </w:p>
    <w:p>
      <w:pPr>
        <w:spacing w:after="0" w:line="188" w:lineRule="exact"/>
        <w:rPr>
          <w:rFonts w:ascii="Times New Roman" w:cs="Times New Roman" w:eastAsia="Times New Roman" w:hAnsi="Times New Roman"/>
          <w:sz w:val="18"/>
          <w:szCs w:val="18"/>
          <w:color w:val="auto"/>
        </w:rPr>
      </w:pPr>
    </w:p>
    <w:p>
      <w:pPr>
        <w:ind w:firstLine="656"/>
        <w:spacing w:after="0" w:line="282" w:lineRule="auto"/>
        <w:tabs>
          <w:tab w:leader="none" w:pos="892"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this Section 4.15 shall not apply in respect of an Exempt Issuance; provided, however, that no Variable Rate Transaction shall be deemed an Exempt Issuance.</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4.16 </w:t>
      </w:r>
      <w:r>
        <w:rPr>
          <w:rFonts w:ascii="Times New Roman" w:cs="Times New Roman" w:eastAsia="Times New Roman" w:hAnsi="Times New Roman"/>
          <w:sz w:val="18"/>
          <w:szCs w:val="18"/>
          <w:u w:val="single" w:color="auto"/>
          <w:color w:val="auto"/>
        </w:rPr>
        <w:t>Form D; Blue Sky Filings</w:t>
      </w:r>
      <w:r>
        <w:rPr>
          <w:rFonts w:ascii="Times New Roman" w:cs="Times New Roman" w:eastAsia="Times New Roman" w:hAnsi="Times New Roman"/>
          <w:sz w:val="18"/>
          <w:szCs w:val="18"/>
          <w:color w:val="auto"/>
        </w:rPr>
        <w:t>. The Company agrees to timely file a Form D with respect to the Securities as required under Regulation D and to electronically provide a copy thereof, promptly upon request of any Purchaser. The Company shall take such action as the Company shall reasonably determine is necessary in order to obtain an exemption for, or to qualify the Warrants and the Warrant Shares issuable thereunder for, sale to the Purchasers at the applicable Closing under the applicable securities or “Blue Sky” laws of the state of the United States, and shall provide evidence of such actions promptly upon request of any Purchaser.</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4.17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As soon as practicable (and in any event within thirty (30) calendar days of the Third Closing Date), the Company shall file a registration statement on Form S-3 (or Form S-1 if the Company is not then eligible to use Form S-3) providing for the resale by the Purchasers on a continuous basis pursuant to Rule 415 under the Securities Act of the Placed Shares and Warrant Shares issuable upon exercise of the Warrants (such registration statement,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The Company shall use commercially reasonable efforts to (i) cause such registration statement to become effective within sixty (60) days (ninety (90) days in the event the Commission elects to review the Registration Statement) following the filing date of the Registration Statement and (ii) keep the Registration Statement effective at all times until no Purchaser owns any Warrants or Warrant Shares issuable upon exercise thereof.</w:t>
      </w:r>
    </w:p>
    <w:p>
      <w:pPr>
        <w:spacing w:after="0" w:line="18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17"/>
          <w:szCs w:val="17"/>
          <w:color w:val="auto"/>
        </w:rPr>
        <w:t xml:space="preserve">4.18 </w:t>
      </w:r>
      <w:r>
        <w:rPr>
          <w:rFonts w:ascii="Times New Roman" w:cs="Times New Roman" w:eastAsia="Times New Roman" w:hAnsi="Times New Roman"/>
          <w:sz w:val="17"/>
          <w:szCs w:val="17"/>
          <w:u w:val="single" w:color="auto"/>
          <w:color w:val="auto"/>
        </w:rPr>
        <w:t>Shareholder Approval</w:t>
      </w:r>
      <w:r>
        <w:rPr>
          <w:rFonts w:ascii="Times New Roman" w:cs="Times New Roman" w:eastAsia="Times New Roman" w:hAnsi="Times New Roman"/>
          <w:sz w:val="17"/>
          <w:szCs w:val="17"/>
          <w:color w:val="auto"/>
        </w:rPr>
        <w:t>. In connection with the next annual meeting of the Company’s stockholders in 2026 to be held on or before June 30, 2026 (the “Annual Meeting”), the Company shall use reasonable best efforts to file a preliminary proxy statement with the Commission for the purpose of obtaining such approvals at the Annual Meeting as may be required by the applicable rules and regulations of the Trading Market (or any successor entity) and the laws of England and Wales from the stockholders of the Company eligible to vote with respect to (i) the issuance of the Series H Warrants, Series I Warrants and Series J Warrants, (ii) the issuance of all Warrant Shares upon exercise of the Series H Warrants, Series I Warrants and Series J Warrants, and</w:t>
      </w:r>
    </w:p>
    <w:p>
      <w:pPr>
        <w:spacing w:after="0" w:line="3" w:lineRule="exact"/>
        <w:rPr>
          <w:sz w:val="20"/>
          <w:szCs w:val="20"/>
          <w:color w:val="auto"/>
        </w:rPr>
      </w:pPr>
    </w:p>
    <w:p>
      <w:pPr>
        <w:jc w:val="both"/>
        <w:ind w:firstLine="8"/>
        <w:spacing w:after="0" w:line="253" w:lineRule="auto"/>
        <w:tabs>
          <w:tab w:leader="none" w:pos="357"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the securities issuable under the Placement Agent Agreement (collectively, “</w:t>
      </w:r>
      <w:r>
        <w:rPr>
          <w:rFonts w:ascii="Times New Roman" w:cs="Times New Roman" w:eastAsia="Times New Roman" w:hAnsi="Times New Roman"/>
          <w:sz w:val="18"/>
          <w:szCs w:val="18"/>
          <w:u w:val="single" w:color="auto"/>
          <w:color w:val="auto"/>
        </w:rPr>
        <w:t>Shareholder Approval</w:t>
      </w:r>
      <w:r>
        <w:rPr>
          <w:rFonts w:ascii="Times New Roman" w:cs="Times New Roman" w:eastAsia="Times New Roman" w:hAnsi="Times New Roman"/>
          <w:sz w:val="18"/>
          <w:szCs w:val="18"/>
          <w:color w:val="auto"/>
        </w:rPr>
        <w:t>”). The Company shall use reasonable best efforts to cause the Board of Directors to recommend that such proposals are approved and to solicit Shareholder Approval in the same manner as all other management proposals in such proxy statement, and all management appointed proxyholders shall vote their proxies in favor of such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5" w:name="page86"/>
    <w:bookmarkEnd w:id="85"/>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xml:space="preserve">. This Agreement may be terminated, with respect to any Purchaser, by any Purchaser, as to such Purchaser’s obligations hereunder only and without any effect whatsoever on the obligations between the Company and the other Purchasers, by written notice to the other parties, if the Initial Closing has not been consummated on or before the fifth (5th) Trading Day following the date 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such termination will affect the right of any party to sue for any breach by any other party (or parties).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Fees and Expenses</w:t>
      </w:r>
      <w:r>
        <w:rPr>
          <w:rFonts w:ascii="Times New Roman" w:cs="Times New Roman" w:eastAsia="Times New Roman" w:hAnsi="Times New Roman"/>
          <w:sz w:val="18"/>
          <w:szCs w:val="18"/>
          <w:color w:val="auto"/>
        </w:rPr>
        <w:t>. Except as expressly set forth in the Transaction Documents to the contrary, each party shall pay the fees and expenses of its advisers, counsel, accountants and other experts, if any, and all other expenses incurred by such party incident to the negotiation, preparation, execution, delivery and performance of this Agreement. The Company shall pay all Depositary fees (including, without limitation, any fees required for same-day processing of any instruction letter delivered by the Company to issue the Placed ADSs), stamp taxes and other taxes and duties levied in connection with the delivery of any Placed ADSs or Warrants to the Purchasers.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The Transaction Documents, together with the exhibits and schedules thereto, contain the entire understanding of the parties with respect to the subject matter hereof and thereof and supersede all prior agreements and understandings, oral or written, with respect to such matters, which the parties acknowledge have been merged into such documents, exhibits and schedules.</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and all notices or other communications or deliveries required or permitted to be provided hereunder shall be in writing and shall be deemed given and effective on the earliest of: (a) the time of transmission, if such notice or communication is delivered via facsimile at the facsimile number or email attachment at the email address as set forth on the signature pages attached hereto at or prior to 5:30 p.m. (New York City time) on a Trading Day, (b) the next Trading Day after the time of transmission, if such notice or communication is delivered via facsimile at the facsimile number or email attachment at the email address as set forth on the signature pages attached hereto on a day that is not a Trading Day or later than 5:30 p.m. (New York City time) on any Trading Day, (c) the second (2nd) Trading Day following the date of mailing, if sent by U.S. nationally recognized overnight courier service or (d) upon actual receipt by the party to whom such notice is required to be given. The address for such notices and communications shall be as set forth on the signature pages attached hereto.</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u w:val="single" w:color="auto"/>
          <w:color w:val="auto"/>
        </w:rPr>
        <w:t>Amendments; Waivers</w:t>
      </w:r>
      <w:r>
        <w:rPr>
          <w:rFonts w:ascii="Times New Roman" w:cs="Times New Roman" w:eastAsia="Times New Roman" w:hAnsi="Times New Roman"/>
          <w:sz w:val="18"/>
          <w:szCs w:val="18"/>
          <w:color w:val="auto"/>
        </w:rPr>
        <w:t>. No provision of this Agreement may be waived, modified, supplemented or amended except in a written instrument signed, in the case of an amendment, by the Company and holders of at least a majority of the aggregate amount of Ordinary Shares issued hereunder, including shares issuable under the Warrants (without regard to any restriction or limitation on the exercise of the Warrants contained therein) or, in the case of a waiver, by the party against whom enforcement of any such waived provision is sought, provided that if any amendment, modification or waiver disproportionately and adversely impacts a Purchaser (or group of Purchasers), the consent of such disproportionately impacted Purchaser (or group of Purchasers) shall also be required. No waiver of any default with respect to any provision, condition or requirement of this Agreement shall be deemed to be a continuing waiver in the future or a waiver of any subsequent default or a waiver of any other provision, condition or requirement hereof, nor shall any delay or omission of any party to exercise any right hereunder in any manner impair the exercise of any such right. Any proposed amendment or waiver that disproportionately, materially and adversely affects the rights and obligations of any Purchaser relative to the comparable rights and obligations of the other Purchasers shall require the prior written consent of such adversely affected Purchaser. Any amendment effected in accordance with this Section 5.5 shall be binding upon each Purchaser and holder of Securities and the Company.</w:t>
      </w:r>
    </w:p>
    <w:p>
      <w:pPr>
        <w:spacing w:after="0" w:line="19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5.6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herein are for convenience only, do not constitute a part of this Agreement and shall not be deemed to limit or affect any of the provisions hereof.</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5.7 </w:t>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This Agreement shall be binding upon and inure to the benefit of the parties and their successors and permitted assigns. The Company may not assign this Agreement or any rights or obligations hereunder without the prior written consent of each Purchaser (other than by merger). Any Purchaser may assign any or all of its rights under this Agreement to any Person to whom such Purchaser assigns or transfers any Securities, provided that such transferee agrees in writing to be bound, with respect to the transferred Securities, by the provisions of the Transaction Documents that apply to the “Purchasers.”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6" w:name="page87"/>
    <w:bookmarkEnd w:id="86"/>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5.8 </w:t>
      </w:r>
      <w:r>
        <w:rPr>
          <w:rFonts w:ascii="Times New Roman" w:cs="Times New Roman" w:eastAsia="Times New Roman" w:hAnsi="Times New Roman"/>
          <w:sz w:val="18"/>
          <w:szCs w:val="18"/>
          <w:u w:val="single" w:color="auto"/>
          <w:color w:val="auto"/>
        </w:rPr>
        <w:t>No Third-Party Beneficiaries</w:t>
      </w:r>
      <w:r>
        <w:rPr>
          <w:rFonts w:ascii="Times New Roman" w:cs="Times New Roman" w:eastAsia="Times New Roman" w:hAnsi="Times New Roman"/>
          <w:sz w:val="18"/>
          <w:szCs w:val="18"/>
          <w:color w:val="auto"/>
        </w:rPr>
        <w:t>. The Placement Agent shall be the third party beneficiary of the representations and warranties of the Company in Section 3.1 and the representations and warranties of the Purchasers in Section 3.2. This Agreement is intended for the benefit of the parties hereto and their respective successors and permitted assigns and is not for the benefit of, nor may any provision hereof be enforced by, any other Person, except as otherwise set forth in Section 4.8 and this Section 5.8.</w:t>
      </w:r>
    </w:p>
    <w:p>
      <w:pPr>
        <w:spacing w:after="0" w:line="18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5.9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All questions concerning the construction, validity, enforcement and interpretation of the Transaction Documents shall be governed by and construed and enforced in accordance with the internal laws of the State of New York, without regard to the principles of conflicts of law thereof. Each party agrees that all legal Proceedings concerning the interpretations, enforcement and defense of the transactions contemplated by this Agreement and any other Transaction Documents (whether brought against a party hereto or its respective Affiliates, directors, officers, shareholders, partners, members, employees or agents) shall be commenced exclusively in the state and federal courts sitting in the City of New York. Each party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(including with respect to the enforcement of any of the Transaction Documents), and hereby irrevocably waives, and agrees not to assert in any Action or Proceeding, any claim that it is not personally subject to the jurisdiction of any such court, that such Action or Proceeding is improper or is an inconvenient venue for such Proceeding. Each party hereby irrevocably waives personal service of process and consents to process being served in any such Action or Proceeding by mailing a copy thereof via registered or certified mail or overnight delivery (with evidence of delivery) to such party at the address in effect for notices to it under this Agreement and agrees that such service shall constitute good and sufficient service of process and notice thereof. Nothing contained herein shall be deemed to limit in any way any right to serve process in any other manner permitted by law. If any party shall commence an Action or Proceeding to enforce any provisions of the Transaction Documents, then, in addition to the obligations of the Company under Section 4.9, the prevailing party in such Action or Proceeding shall be reimbursed by the non-prevailing party for its reasonable attorneys’ fees and other costs and expenses incurred with the investigation, preparation and prosecution of such Action or Proceeding.</w:t>
      </w:r>
    </w:p>
    <w:p>
      <w:pPr>
        <w:spacing w:after="0" w:line="1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5.10 </w:t>
      </w: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The representations and warranties contained herein shall survive the applicable Closing and the delivery of the Securities.</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5.11 </w:t>
      </w:r>
      <w:r>
        <w:rPr>
          <w:rFonts w:ascii="Times New Roman" w:cs="Times New Roman" w:eastAsia="Times New Roman" w:hAnsi="Times New Roman"/>
          <w:sz w:val="18"/>
          <w:szCs w:val="18"/>
          <w:u w:val="single" w:color="auto"/>
          <w:color w:val="auto"/>
        </w:rPr>
        <w:t>Execution</w:t>
      </w:r>
      <w:r>
        <w:rPr>
          <w:rFonts w:ascii="Times New Roman" w:cs="Times New Roman" w:eastAsia="Times New Roman" w:hAnsi="Times New Roman"/>
          <w:sz w:val="18"/>
          <w:szCs w:val="18"/>
          <w:color w:val="auto"/>
        </w:rPr>
        <w:t>. This Agreement may be executed in two or more counterparts, all of which when taken together shall be considered one and the same agreement and shall become effective when counterparts have been signed by each party and delivered to each other party, it being understood that the parties need not sign the same counterpart. In the event that any signature is delivered by facsimile transmission or by e-mail delivery of a “.pdf” format data file, by other electronic signing created on an electronic platform (such as DocuSign) or by digital signing (such as Adobe Sign) such signature shall create a valid and binding obligation of the party executing (or on whose behalf such signature is executed) with the same force and effect as if such facsimile or “.pdf” signature page were an original thereof.</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5.12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term, provision, covenant or restriction of this Agreement is held by a court of competent jurisdiction to be invalid, illegal, void or unenforceable, the remainder of the terms, provisions, covenants and restrictions set forth herein shall remain in full force and effect and shall in no way be affected, impaired or invalidated, and the parties hereto shall use their commercially reasonable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7" w:name="page88"/>
    <w:bookmarkEnd w:id="87"/>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5.13 </w:t>
      </w:r>
      <w:r>
        <w:rPr>
          <w:rFonts w:ascii="Times New Roman" w:cs="Times New Roman" w:eastAsia="Times New Roman" w:hAnsi="Times New Roman"/>
          <w:sz w:val="18"/>
          <w:szCs w:val="18"/>
          <w:u w:val="single" w:color="auto"/>
          <w:color w:val="auto"/>
        </w:rPr>
        <w:t>Rescission and Withdrawal Right</w:t>
      </w:r>
      <w:r>
        <w:rPr>
          <w:rFonts w:ascii="Times New Roman" w:cs="Times New Roman" w:eastAsia="Times New Roman" w:hAnsi="Times New Roman"/>
          <w:sz w:val="18"/>
          <w:szCs w:val="18"/>
          <w:color w:val="auto"/>
        </w:rPr>
        <w:t>. Notwithstanding anything to the contrary contained in (and without limiting any similar provisions of) any of the other Transaction Documents, whenever any Purchaser exercises a right, election, demand or option under a Transaction Document and the Company does not timely perform its related obligations within the periods therein provided, then such Purchaser may rescind or withdraw, in its sole discretion from time to time upon written notice to the Company, any relevant notice, demand or election in respect of the securities or other matter to which the default relates without prejudice to its future actions and rights; provided, however, that in the case of a rescission of an exercise of a Pre-Funded Warrant, Series H Warrant, Series I Warrant or Series J Warrant, the applicable Purchaser shall be required to return any Ordinary Shares or ADSs subject to any such rescinded exercise notice concurrently (if such Ordinary Shares or ADSs were issued by the Company) with the return to such Purchaser of the aggregate exercise price paid to the Company for such Ordinary Shares and ADSs and the restoration of such Purchaser’s right to acquire such shares pursuant to such Purchaser’s Pre-Funded Warrant, Series H Warrant, Series I Warrant or Series J Warrant (including, issuance of a replacement warrant certificate evidencing such restored right).</w:t>
      </w:r>
    </w:p>
    <w:p>
      <w:pPr>
        <w:spacing w:after="0" w:line="19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5.14 </w:t>
      </w:r>
      <w:r>
        <w:rPr>
          <w:rFonts w:ascii="Times New Roman" w:cs="Times New Roman" w:eastAsia="Times New Roman" w:hAnsi="Times New Roman"/>
          <w:sz w:val="18"/>
          <w:szCs w:val="18"/>
          <w:u w:val="single" w:color="auto"/>
          <w:color w:val="auto"/>
        </w:rPr>
        <w:t>Replacement of Securities</w:t>
      </w:r>
      <w:r>
        <w:rPr>
          <w:rFonts w:ascii="Times New Roman" w:cs="Times New Roman" w:eastAsia="Times New Roman" w:hAnsi="Times New Roman"/>
          <w:sz w:val="18"/>
          <w:szCs w:val="18"/>
          <w:color w:val="auto"/>
        </w:rPr>
        <w:t>. Subject to compliance with the Company’s articles of association, if any certificate or instrument evidencing any Securities is mutilated, lost, stolen or destroyed, the Company shall issue or cause to be issued in exchange and substitution for and upon cancellation thereof (in the case of mutilation), or in lieu of and substitution therefor, a new certificate or instrument, but only upon receipt of evidence reasonably satisfactory to the Company of such loss, theft or destruction. The applicant for a new certificate or instrument under such circumstances shall also pay any reasonable third-party costs (including customary indemnity) associated with the issuance of such replacement Securities.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5.15 </w:t>
      </w: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In addition to being entitled to exercise all rights provided herein or granted by law, including recovery of damages, each of the Purchasers and the Company will be entitled to specific performance under the Transaction Documents. The parties agree that monetary damages may not be adequate compensation for any loss incurred by reason of any breach of obligations contained in the Transaction Documents and hereby agree to waive and not to assert in any Action for specific performance of any such obligation the defense that a remedy at law would be adequate.</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5.16 </w:t>
      </w:r>
      <w:r>
        <w:rPr>
          <w:rFonts w:ascii="Times New Roman" w:cs="Times New Roman" w:eastAsia="Times New Roman" w:hAnsi="Times New Roman"/>
          <w:sz w:val="18"/>
          <w:szCs w:val="18"/>
          <w:u w:val="single" w:color="auto"/>
          <w:color w:val="auto"/>
        </w:rPr>
        <w:t>Payment Set Aside</w:t>
      </w:r>
      <w:r>
        <w:rPr>
          <w:rFonts w:ascii="Times New Roman" w:cs="Times New Roman" w:eastAsia="Times New Roman" w:hAnsi="Times New Roman"/>
          <w:sz w:val="18"/>
          <w:szCs w:val="18"/>
          <w:color w:val="auto"/>
        </w:rPr>
        <w:t>. To the extent that the Company makes a payment or payments to any Purchaser pursuant to any Transaction Document or a Purchaser enforces or exercises its rights thereunder, and such payment or payments or the proceeds of such enforcement or exercise or any part thereof are subsequently invalidated, declared to be fraudulent or preferential, set aside, recovered from, disgorged by or are required to be refunded, repaid or otherwise restored to the Company, a trustee, receiver or any other Person under any law (including, without limitation, any bankruptcy law, state or federal law, common law or equitable cause of action), then to the extent of any such restoration the obligation or part thereof originally intended to be satisfied shall be revived and continued in full force and effect as if such payment had not been made or such enforcement or setoff had not occurred.</w:t>
      </w:r>
    </w:p>
    <w:p>
      <w:pPr>
        <w:spacing w:after="0" w:line="18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5.17 </w:t>
      </w:r>
      <w:r>
        <w:rPr>
          <w:rFonts w:ascii="Times New Roman" w:cs="Times New Roman" w:eastAsia="Times New Roman" w:hAnsi="Times New Roman"/>
          <w:sz w:val="18"/>
          <w:szCs w:val="18"/>
          <w:u w:val="single" w:color="auto"/>
          <w:color w:val="auto"/>
        </w:rPr>
        <w:t>Independent Nature of Purchasers’ Obligations and Rights</w:t>
      </w:r>
      <w:r>
        <w:rPr>
          <w:rFonts w:ascii="Times New Roman" w:cs="Times New Roman" w:eastAsia="Times New Roman" w:hAnsi="Times New Roman"/>
          <w:sz w:val="18"/>
          <w:szCs w:val="18"/>
          <w:color w:val="auto"/>
        </w:rPr>
        <w:t>. The obligations of each Purchaser under any Transaction Document are several and not joint with the obligations of any other Purchaser, and no Purchaser shall be responsible in any way for the performance or non-performance of the obligations of any other Purchaser under any Transaction Document. Nothing contained herein or in any other Transaction Document, and no action taken by any Purchaser pursuant hereto or thereto, shall be deemed to constitute the Purchasers as a partnership, an association, a joint venture or any other kind of entity, or create a presumption that the Purchasers are in any way acting in concert or as a group with respect to such obligations or the transactions contemplated by the Transaction Documents. Each Purchaser shall be entitled to independently protect and enforce its rights including, without limitation, the rights arising out of this Agreement or out of the other Transaction Documents, and it shall not be necessary for any other Purchaser to be joined as an additional party in any Proceeding for such purpose. Each Purchaser has been represented by its own separate legal counsel in its review and negotiation of the Transaction Documents. For reasons of administrative convenience only, each Purchaser and its respective counsel have chosen to communicate with the Company through the legal counsel of the Placement Agent. The legal counsel of the Placement Agent does not represent any of the Purchasers and only represents the Placement Agent. The Company has elected to provide all Purchasers with the same terms and Transaction Documents for the convenience of the Company and not because it was required or requested to do so by any of the Purchasers. It is expressly understood and agreed that each provision contained in this Agreement and in each other Transaction Document is between the Company and a Purchaser, solely, and not between the Company and the Purchasers collectively and not between and among the Purchasers.</w:t>
      </w:r>
    </w:p>
    <w:p>
      <w:pPr>
        <w:spacing w:after="0" w:line="19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5.18 </w:t>
      </w:r>
      <w:r>
        <w:rPr>
          <w:rFonts w:ascii="Times New Roman" w:cs="Times New Roman" w:eastAsia="Times New Roman" w:hAnsi="Times New Roman"/>
          <w:sz w:val="18"/>
          <w:szCs w:val="18"/>
          <w:u w:val="single" w:color="auto"/>
          <w:color w:val="auto"/>
        </w:rPr>
        <w:t>Saturdays, Sundays, Holidays, etc.</w:t>
      </w:r>
      <w:r>
        <w:rPr>
          <w:rFonts w:ascii="Times New Roman" w:cs="Times New Roman" w:eastAsia="Times New Roman" w:hAnsi="Times New Roman"/>
          <w:sz w:val="18"/>
          <w:szCs w:val="18"/>
          <w:color w:val="auto"/>
        </w:rPr>
        <w:t xml:space="preserve"> If the last or appointed day for the taking of any action or the expiration of any right required or granted herein shall not be a Trading Day, then such action may be taken or such right may be exercised on the next succeeding Trading Day.</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5.19 </w:t>
      </w:r>
      <w:r>
        <w:rPr>
          <w:rFonts w:ascii="Times New Roman" w:cs="Times New Roman" w:eastAsia="Times New Roman" w:hAnsi="Times New Roman"/>
          <w:sz w:val="18"/>
          <w:szCs w:val="18"/>
          <w:u w:val="single" w:color="auto"/>
          <w:color w:val="auto"/>
        </w:rPr>
        <w:t>Construction</w:t>
      </w:r>
      <w:r>
        <w:rPr>
          <w:rFonts w:ascii="Times New Roman" w:cs="Times New Roman" w:eastAsia="Times New Roman" w:hAnsi="Times New Roman"/>
          <w:sz w:val="18"/>
          <w:szCs w:val="18"/>
          <w:color w:val="auto"/>
        </w:rPr>
        <w:t>. The parties agree that each of them and/or their respective counsel have reviewed and had an opportunity to revise the Transaction Documents and, therefore, the normal rule of construction to the effect that any ambiguities are to be resolved against the drafting party shall not be employed in the interpretation of the Transaction Documents or any amendments thereto. In addition, each and every reference to share prices and ADSs or Ordinary Shares in any Transaction Document shall be subject to adjustment for reverse and forward stock splits, stock dividends, stock combinations and other similar transactions of the ADSs or Ordinary Shares that occur after the date of this Agreement.</w:t>
      </w:r>
    </w:p>
    <w:p>
      <w:pPr>
        <w:spacing w:after="0" w:line="179"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5.20 </w:t>
      </w:r>
      <w:r>
        <w:rPr>
          <w:rFonts w:ascii="Times New Roman" w:cs="Times New Roman" w:eastAsia="Times New Roman" w:hAnsi="Times New Roman"/>
          <w:sz w:val="18"/>
          <w:szCs w:val="18"/>
          <w:b w:val="1"/>
          <w:bCs w:val="1"/>
          <w:u w:val="single" w:color="auto"/>
          <w:color w:val="auto"/>
        </w:rPr>
        <w:t>WAIVER OF JURY TRIAL</w:t>
      </w:r>
      <w:r>
        <w:rPr>
          <w:rFonts w:ascii="Times New Roman" w:cs="Times New Roman" w:eastAsia="Times New Roman" w:hAnsi="Times New Roman"/>
          <w:sz w:val="18"/>
          <w:szCs w:val="18"/>
          <w:b w:val="1"/>
          <w:bCs w:val="1"/>
          <w:color w:val="auto"/>
        </w:rPr>
        <w:t>. IN ANY ACTION, SUIT, OR PROCEEDING IN ANY JURISDICTION BROUGHT BY ANY PARTY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AGAINST ANY OTHER PARTY, THE PARTIES EACH KNOWINGLY AND INTENTIONALLY, TO THE GREATEST EXTENT PERMITTED BY APPLICABLE LAW, HEREBY ABSOLUTELY, UNCONDITIONALLY, IRREVOCABLY AND EXPRESSLY WAIVES FOREVER TRIAL BY JURY.</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Pages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292735</wp:posOffset>
            </wp:positionV>
            <wp:extent cx="71323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8" w:name="page89"/>
    <w:bookmarkEnd w:id="88"/>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parties hereto have caused this Securities Purchase Agreement to be duly executed by their respective authorized signatories as of the date first indicated above.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AKARI THERAPEUTICS, PLC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17145</wp:posOffset>
            </wp:positionV>
            <wp:extent cx="678053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78053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[NAME]</w:t>
      </w:r>
    </w:p>
    <w:p>
      <w:pPr>
        <w:spacing w:after="0" w:line="23"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8"/>
          <w:szCs w:val="18"/>
          <w:color w:val="auto"/>
        </w:rPr>
        <w:t>Title:</w:t>
        <w:tab/>
        <w:t>[TITLE]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Address for Notice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8"/>
          <w:szCs w:val="18"/>
          <w:color w:val="auto"/>
        </w:rPr>
        <w:t>Attn:</w:t>
        <w:tab/>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With a copy to (which shall not constitute notice</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[COUNSEL]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9"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8"/>
          <w:szCs w:val="18"/>
          <w:color w:val="auto"/>
        </w:rPr>
        <w:t>Attn:</w:t>
        <w:tab/>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[REMAINDER OF PAGE INTENTIONALLY LEFT BLANK</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FOR PURCHASER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688" w:right="359" w:bottom="1440" w:gutter="0" w:footer="0" w:header="0"/>
        </w:sectPr>
      </w:pPr>
    </w:p>
    <w:bookmarkStart w:id="89" w:name="page90"/>
    <w:bookmarkEnd w:id="89"/>
    <w:p>
      <w:pPr>
        <w:jc w:val="center"/>
        <w:ind w:right="-19"/>
        <w:spacing w:after="0"/>
        <w:rPr>
          <w:sz w:val="20"/>
          <w:szCs w:val="20"/>
          <w:color w:val="auto"/>
        </w:rPr>
      </w:pPr>
      <w:r>
        <w:rPr>
          <w:rFonts w:ascii="Times New Roman" w:cs="Times New Roman" w:eastAsia="Times New Roman" w:hAnsi="Times New Roman"/>
          <w:sz w:val="18"/>
          <w:szCs w:val="18"/>
          <w:color w:val="auto"/>
        </w:rPr>
        <w:t>[PURCHASER SIGNATURE PAGES TO AKTX SECURITIES PURCHASE AGREEMENT]</w:t>
      </w:r>
    </w:p>
    <w:p>
      <w:pPr>
        <w:spacing w:after="0" w:line="225"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undersigned have caused this Securities Purchase Agreement to be duly executed by their respective authorized signatories as of the date first indicated above.</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Purchaser: _____________________________________________________</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Signature of Authorized Signatory of Purchaser</w:t>
      </w:r>
      <w:r>
        <w:rPr>
          <w:rFonts w:ascii="Times New Roman" w:cs="Times New Roman" w:eastAsia="Times New Roman" w:hAnsi="Times New Roman"/>
          <w:sz w:val="18"/>
          <w:szCs w:val="18"/>
          <w:color w:val="auto"/>
        </w:rPr>
        <w:t>: _______________________________</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Authorized Signatory: _____________________________________________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of Authorized Signatory: ______________________________________________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Address of Authorized Signatory: _______________________________________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Facsimile Number of Authorized Signatory: _________________________________________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Address for Notice to Purchaser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_________________________________________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_______________________________________</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Address for Delivery of Placed ADSs, Pre-Funded Warrants (if applicable), Series H Warrants, Series I Warrants, Series J Warrants to Purchaser (if not same as address for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276860</wp:posOffset>
            </wp:positionV>
            <wp:extent cx="713232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color w:val="auto"/>
        </w:rPr>
        <w:t xml:space="preserve">Aggregate Subscription Amount: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1607820</wp:posOffset>
            </wp:positionH>
            <wp:positionV relativeFrom="paragraph">
              <wp:posOffset>-7620</wp:posOffset>
            </wp:positionV>
            <wp:extent cx="57150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 Placed ADS Purchase Price: $3.74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 Pre-Funded Warrant Purchase Price: $3.739</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Initial Subscription Amount: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1404620</wp:posOffset>
            </wp:positionH>
            <wp:positionV relativeFrom="paragraph">
              <wp:posOffset>-7620</wp:posOffset>
            </wp:positionV>
            <wp:extent cx="57150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pacing w:after="0" w:line="205" w:lineRule="exact"/>
        <w:rPr>
          <w:sz w:val="20"/>
          <w:szCs w:val="20"/>
          <w:color w:val="auto"/>
        </w:rPr>
      </w:pPr>
    </w:p>
    <w:p>
      <w:pPr>
        <w:ind w:right="4159"/>
        <w:spacing w:after="0" w:line="500" w:lineRule="auto"/>
        <w:rPr>
          <w:sz w:val="20"/>
          <w:szCs w:val="20"/>
          <w:color w:val="auto"/>
        </w:rPr>
      </w:pPr>
      <w:r>
        <w:rPr>
          <w:rFonts w:ascii="Times New Roman" w:cs="Times New Roman" w:eastAsia="Times New Roman" w:hAnsi="Times New Roman"/>
          <w:sz w:val="18"/>
          <w:szCs w:val="18"/>
          <w:color w:val="auto"/>
        </w:rPr>
        <w:t>Placed ADSs:             (representing             _ Placed Shares) Number of Pre-Funded Warrants: 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664845</wp:posOffset>
            </wp:positionH>
            <wp:positionV relativeFrom="paragraph">
              <wp:posOffset>-424180</wp:posOffset>
            </wp:positionV>
            <wp:extent cx="71437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4375" cy="8255"/>
                    </a:xfrm>
                    <a:prstGeom prst="rect">
                      <a:avLst/>
                    </a:prstGeom>
                    <a:noFill/>
                  </pic:spPr>
                </pic:pic>
              </a:graphicData>
            </a:graphic>
          </wp:anchor>
        </w:drawing>
        <w:drawing>
          <wp:anchor simplePos="0" relativeHeight="251657728" behindDoc="1" locked="0" layoutInCell="0" allowOverlap="1">
            <wp:simplePos x="0" y="0"/>
            <wp:positionH relativeFrom="column">
              <wp:posOffset>2010410</wp:posOffset>
            </wp:positionH>
            <wp:positionV relativeFrom="paragraph">
              <wp:posOffset>-424180</wp:posOffset>
            </wp:positionV>
            <wp:extent cx="68580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Number of Series H Warrants: _______________________________________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of Series I Warrants: _______________________________________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of Series J Warrants: _______________________________________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Second Subscription Amount: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1468120</wp:posOffset>
            </wp:positionH>
            <wp:positionV relativeFrom="paragraph">
              <wp:posOffset>-7620</wp:posOffset>
            </wp:positionV>
            <wp:extent cx="57150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pacing w:after="0" w:line="205" w:lineRule="exact"/>
        <w:rPr>
          <w:sz w:val="20"/>
          <w:szCs w:val="20"/>
          <w:color w:val="auto"/>
        </w:rPr>
      </w:pPr>
    </w:p>
    <w:p>
      <w:pPr>
        <w:ind w:right="4159"/>
        <w:spacing w:after="0" w:line="500" w:lineRule="auto"/>
        <w:rPr>
          <w:sz w:val="20"/>
          <w:szCs w:val="20"/>
          <w:color w:val="auto"/>
        </w:rPr>
      </w:pPr>
      <w:r>
        <w:rPr>
          <w:rFonts w:ascii="Times New Roman" w:cs="Times New Roman" w:eastAsia="Times New Roman" w:hAnsi="Times New Roman"/>
          <w:sz w:val="18"/>
          <w:szCs w:val="18"/>
          <w:color w:val="auto"/>
        </w:rPr>
        <w:t>Placed ADSs:             (representing             _ Placed Shares) Number of Pre-Funded Warrants: 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664845</wp:posOffset>
            </wp:positionH>
            <wp:positionV relativeFrom="paragraph">
              <wp:posOffset>-424180</wp:posOffset>
            </wp:positionV>
            <wp:extent cx="71437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4375" cy="8890"/>
                    </a:xfrm>
                    <a:prstGeom prst="rect">
                      <a:avLst/>
                    </a:prstGeom>
                    <a:noFill/>
                  </pic:spPr>
                </pic:pic>
              </a:graphicData>
            </a:graphic>
          </wp:anchor>
        </w:drawing>
        <w:drawing>
          <wp:anchor simplePos="0" relativeHeight="251657728" behindDoc="1" locked="0" layoutInCell="0" allowOverlap="1">
            <wp:simplePos x="0" y="0"/>
            <wp:positionH relativeFrom="column">
              <wp:posOffset>2010410</wp:posOffset>
            </wp:positionH>
            <wp:positionV relativeFrom="paragraph">
              <wp:posOffset>-424180</wp:posOffset>
            </wp:positionV>
            <wp:extent cx="68580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Number of Series H Warrants: _______________________________________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of Series I Warrants: _______________________________________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of Series J Warrants: _______________________________________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Third Subscription Amount: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1385570</wp:posOffset>
            </wp:positionH>
            <wp:positionV relativeFrom="paragraph">
              <wp:posOffset>-7620</wp:posOffset>
            </wp:positionV>
            <wp:extent cx="57150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205" w:lineRule="exact"/>
        <w:rPr>
          <w:sz w:val="20"/>
          <w:szCs w:val="20"/>
          <w:color w:val="auto"/>
        </w:rPr>
      </w:pPr>
    </w:p>
    <w:p>
      <w:pPr>
        <w:ind w:right="4159"/>
        <w:spacing w:after="0" w:line="500" w:lineRule="auto"/>
        <w:rPr>
          <w:sz w:val="20"/>
          <w:szCs w:val="20"/>
          <w:color w:val="auto"/>
        </w:rPr>
      </w:pPr>
      <w:r>
        <w:rPr>
          <w:rFonts w:ascii="Times New Roman" w:cs="Times New Roman" w:eastAsia="Times New Roman" w:hAnsi="Times New Roman"/>
          <w:sz w:val="18"/>
          <w:szCs w:val="18"/>
          <w:color w:val="auto"/>
        </w:rPr>
        <w:t>Placed ADSs:             (representing             _ Placed Shares) Number of Pre-Funded Warrants: 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664845</wp:posOffset>
            </wp:positionH>
            <wp:positionV relativeFrom="paragraph">
              <wp:posOffset>-424180</wp:posOffset>
            </wp:positionV>
            <wp:extent cx="71437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4375" cy="8890"/>
                    </a:xfrm>
                    <a:prstGeom prst="rect">
                      <a:avLst/>
                    </a:prstGeom>
                    <a:noFill/>
                  </pic:spPr>
                </pic:pic>
              </a:graphicData>
            </a:graphic>
          </wp:anchor>
        </w:drawing>
        <w:drawing>
          <wp:anchor simplePos="0" relativeHeight="251657728" behindDoc="1" locked="0" layoutInCell="0" allowOverlap="1">
            <wp:simplePos x="0" y="0"/>
            <wp:positionH relativeFrom="column">
              <wp:posOffset>2010410</wp:posOffset>
            </wp:positionH>
            <wp:positionV relativeFrom="paragraph">
              <wp:posOffset>-424180</wp:posOffset>
            </wp:positionV>
            <wp:extent cx="68580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Number of Series H Warrants: _______________________________________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of Series I Warrants: _______________________________________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of Series J Warrants: _______________________________________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EIN Number: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-7620</wp:posOffset>
            </wp:positionV>
            <wp:extent cx="102870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028700" cy="8255"/>
                    </a:xfrm>
                    <a:prstGeom prst="rect">
                      <a:avLst/>
                    </a:prstGeom>
                    <a:noFill/>
                  </pic:spPr>
                </pic:pic>
              </a:graphicData>
            </a:graphic>
          </wp:anchor>
        </w:drawing>
      </w:r>
    </w:p>
    <w:p>
      <w:pPr>
        <w:spacing w:after="0" w:line="205" w:lineRule="exact"/>
        <w:rPr>
          <w:sz w:val="20"/>
          <w:szCs w:val="20"/>
          <w:color w:val="auto"/>
        </w:rPr>
      </w:pPr>
    </w:p>
    <w:p>
      <w:pPr>
        <w:jc w:val="right"/>
        <w:ind w:right="3179"/>
        <w:spacing w:after="0"/>
        <w:rPr>
          <w:sz w:val="20"/>
          <w:szCs w:val="20"/>
          <w:color w:val="auto"/>
        </w:rPr>
      </w:pPr>
      <w:r>
        <w:rPr>
          <w:rFonts w:ascii="Times New Roman" w:cs="Times New Roman" w:eastAsia="Times New Roman" w:hAnsi="Times New Roman"/>
          <w:sz w:val="18"/>
          <w:szCs w:val="18"/>
          <w:color w:val="auto"/>
        </w:rPr>
        <w:t>[SIGNATURE PAGES CONTINUE]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8" w:right="1440" w:bottom="1440" w:gutter="0" w:footer="0" w:header="0"/>
        </w:sectPr>
      </w:pPr>
    </w:p>
    <w:bookmarkStart w:id="91" w:name="page92"/>
    <w:bookmarkEnd w:id="91"/>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 of Pre-Funded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301625</wp:posOffset>
            </wp:positionV>
            <wp:extent cx="713232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684" w:right="1440" w:bottom="1440" w:gutter="0" w:footer="0" w:header="0"/>
        </w:sectPr>
      </w:pPr>
    </w:p>
    <w:bookmarkStart w:id="92" w:name="page93"/>
    <w:bookmarkEnd w:id="92"/>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Exhibit B</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Form of Series H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301625</wp:posOffset>
            </wp:positionV>
            <wp:extent cx="713232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684" w:right="1440" w:bottom="1440" w:gutter="0" w:footer="0" w:header="0"/>
        </w:sectPr>
      </w:pPr>
    </w:p>
    <w:bookmarkStart w:id="93" w:name="page94"/>
    <w:bookmarkEnd w:id="93"/>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Exhibit 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Form of Series I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301625</wp:posOffset>
            </wp:positionV>
            <wp:extent cx="713232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684" w:right="1440" w:bottom="1440" w:gutter="0" w:footer="0" w:header="0"/>
        </w:sectPr>
      </w:pPr>
    </w:p>
    <w:bookmarkStart w:id="94" w:name="page95"/>
    <w:bookmarkEnd w:id="94"/>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 of Series J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301625</wp:posOffset>
            </wp:positionV>
            <wp:extent cx="713232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9019"/>
      </w:cols>
      <w:pgMar w:left="1440" w:top="68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A1DEAA"/>
    <w:multiLevelType w:val="hybridMultilevel"/>
    <w:lvl w:ilvl="0">
      <w:lvlJc w:val="left"/>
      <w:lvlText w:val="☐"/>
      <w:numFmt w:val="bullet"/>
      <w:start w:val="1"/>
    </w:lvl>
  </w:abstractNum>
  <w:abstractNum w:abstractNumId="1">
    <w:nsid w:val="75C6C33A"/>
    <w:multiLevelType w:val="hybridMultilevel"/>
    <w:lvl w:ilvl="0">
      <w:lvlJc w:val="left"/>
      <w:lvlText w:val="%1)"/>
      <w:numFmt w:val="lowerLetter"/>
      <w:start w:val="1"/>
    </w:lvl>
  </w:abstractNum>
  <w:abstractNum w:abstractNumId="2">
    <w:nsid w:val="12E685FB"/>
    <w:multiLevelType w:val="hybridMultilevel"/>
    <w:lvl w:ilvl="0">
      <w:lvlJc w:val="left"/>
      <w:lvlText w:val="%1)"/>
      <w:numFmt w:val="lowerLetter"/>
      <w:start w:val="4"/>
    </w:lvl>
  </w:abstractNum>
  <w:abstractNum w:abstractNumId="3">
    <w:nsid w:val="70C6A529"/>
    <w:multiLevelType w:val="hybridMultilevel"/>
    <w:lvl w:ilvl="0">
      <w:lvlJc w:val="left"/>
      <w:lvlText w:val="%1."/>
      <w:numFmt w:val="lowerRoman"/>
      <w:start w:val="2"/>
    </w:lvl>
  </w:abstractNum>
  <w:abstractNum w:abstractNumId="4">
    <w:nsid w:val="520EEDD1"/>
    <w:multiLevelType w:val="hybridMultilevel"/>
    <w:lvl w:ilvl="0">
      <w:lvlJc w:val="left"/>
      <w:lvlText w:val="%1."/>
      <w:numFmt w:val="lowerRoman"/>
      <w:start w:val="4"/>
    </w:lvl>
  </w:abstractNum>
  <w:abstractNum w:abstractNumId="5">
    <w:nsid w:val="374A3FE6"/>
    <w:multiLevelType w:val="hybridMultilevel"/>
    <w:lvl w:ilvl="0">
      <w:lvlJc w:val="left"/>
      <w:lvlText w:val="%1)"/>
      <w:numFmt w:val="lowerLetter"/>
      <w:start w:val="5"/>
    </w:lvl>
  </w:abstractNum>
  <w:abstractNum w:abstractNumId="6">
    <w:nsid w:val="4F4EF005"/>
    <w:multiLevelType w:val="hybridMultilevel"/>
    <w:lvl w:ilvl="0">
      <w:lvlJc w:val="left"/>
      <w:lvlText w:val="%1)"/>
      <w:numFmt w:val="lowerLetter"/>
      <w:start w:val="6"/>
    </w:lvl>
  </w:abstractNum>
  <w:abstractNum w:abstractNumId="7">
    <w:nsid w:val="23F9C13C"/>
    <w:multiLevelType w:val="hybridMultilevel"/>
    <w:lvl w:ilvl="0">
      <w:lvlJc w:val="left"/>
      <w:lvlText w:val="%1)"/>
      <w:numFmt w:val="lowerLetter"/>
      <w:start w:val="1"/>
    </w:lvl>
  </w:abstractNum>
  <w:abstractNum w:abstractNumId="8">
    <w:nsid w:val="649BB77C"/>
    <w:multiLevelType w:val="hybridMultilevel"/>
    <w:lvl w:ilvl="0">
      <w:lvlJc w:val="left"/>
      <w:lvlText w:val="%1)"/>
      <w:numFmt w:val="lowerLetter"/>
      <w:start w:val="4"/>
    </w:lvl>
  </w:abstractNum>
  <w:abstractNum w:abstractNumId="9">
    <w:nsid w:val="275AC794"/>
    <w:multiLevelType w:val="hybridMultilevel"/>
    <w:lvl w:ilvl="0">
      <w:lvlJc w:val="left"/>
      <w:lvlText w:val="%1)"/>
      <w:numFmt w:val="lowerLetter"/>
      <w:start w:val="6"/>
    </w:lvl>
  </w:abstractNum>
  <w:abstractNum w:abstractNumId="10">
    <w:nsid w:val="39386575"/>
    <w:multiLevelType w:val="hybridMultilevel"/>
    <w:lvl w:ilvl="0">
      <w:lvlJc w:val="left"/>
      <w:lvlText w:val="%1."/>
      <w:numFmt w:val="lowerRoman"/>
      <w:start w:val="2"/>
    </w:lvl>
  </w:abstractNum>
  <w:abstractNum w:abstractNumId="11">
    <w:nsid w:val="1CF10FD8"/>
    <w:multiLevelType w:val="hybridMultilevel"/>
    <w:lvl w:ilvl="0">
      <w:lvlJc w:val="left"/>
      <w:lvlText w:val="(%1)"/>
      <w:numFmt w:val="lowerLetter"/>
      <w:start w:val="8"/>
    </w:lvl>
  </w:abstractNum>
  <w:abstractNum w:abstractNumId="12">
    <w:nsid w:val="180115BE"/>
    <w:multiLevelType w:val="hybridMultilevel"/>
    <w:lvl w:ilvl="0">
      <w:lvlJc w:val="left"/>
      <w:lvlText w:val="%1)"/>
      <w:numFmt w:val="lowerLetter"/>
      <w:start w:val="1"/>
    </w:lvl>
  </w:abstractNum>
  <w:abstractNum w:abstractNumId="13">
    <w:nsid w:val="235BA861"/>
    <w:multiLevelType w:val="hybridMultilevel"/>
    <w:lvl w:ilvl="0">
      <w:lvlJc w:val="left"/>
      <w:lvlText w:val="%1)"/>
      <w:numFmt w:val="lowerLetter"/>
      <w:start w:val="5"/>
    </w:lvl>
  </w:abstractNum>
  <w:abstractNum w:abstractNumId="14">
    <w:nsid w:val="47398C89"/>
    <w:multiLevelType w:val="hybridMultilevel"/>
    <w:lvl w:ilvl="0">
      <w:lvlJc w:val="left"/>
      <w:lvlText w:val="%1"/>
      <w:numFmt w:val="lowerRoman"/>
      <w:start w:val="1"/>
    </w:lvl>
    <w:lvl w:ilvl="1">
      <w:lvlJc w:val="left"/>
      <w:lvlText w:val="%2)"/>
      <w:numFmt w:val="lowerLetter"/>
      <w:start w:val="1"/>
    </w:lvl>
  </w:abstractNum>
  <w:abstractNum w:abstractNumId="15">
    <w:nsid w:val="354FE9F9"/>
    <w:multiLevelType w:val="hybridMultilevel"/>
    <w:lvl w:ilvl="0">
      <w:lvlJc w:val="left"/>
      <w:lvlText w:val="(%1)"/>
      <w:numFmt w:val="lowerRoman"/>
      <w:start w:val="4"/>
    </w:lvl>
    <w:lvl w:ilvl="1">
      <w:lvlJc w:val="left"/>
      <w:lvlText w:val="%2)"/>
      <w:numFmt w:val="lowerLetter"/>
      <w:start w:val="2"/>
    </w:lvl>
  </w:abstractNum>
  <w:abstractNum w:abstractNumId="16">
    <w:nsid w:val="15B5AF5C"/>
    <w:multiLevelType w:val="hybridMultilevel"/>
    <w:lvl w:ilvl="0">
      <w:lvlJc w:val="left"/>
      <w:lvlText w:val="%1)"/>
      <w:numFmt w:val="lowerLetter"/>
      <w:start w:val="5"/>
    </w:lvl>
  </w:abstractNum>
  <w:abstractNum w:abstractNumId="17">
    <w:nsid w:val="741226BB"/>
    <w:multiLevelType w:val="hybridMultilevel"/>
    <w:lvl w:ilvl="0">
      <w:lvlJc w:val="left"/>
      <w:lvlText w:val="%1)"/>
      <w:numFmt w:val="lowerLetter"/>
      <w:start w:val="11"/>
    </w:lvl>
  </w:abstractNum>
  <w:abstractNum w:abstractNumId="18">
    <w:nsid w:val="D34B6A8"/>
    <w:multiLevelType w:val="hybridMultilevel"/>
    <w:lvl w:ilvl="0">
      <w:lvlJc w:val="left"/>
      <w:lvlText w:val="☐"/>
      <w:numFmt w:val="bullet"/>
      <w:start w:val="1"/>
    </w:lvl>
    <w:lvl w:ilvl="1">
      <w:lvlJc w:val="left"/>
      <w:lvlText w:val="(%2)"/>
      <w:numFmt w:val="decimal"/>
      <w:start w:val="1"/>
    </w:lvl>
  </w:abstractNum>
  <w:abstractNum w:abstractNumId="19">
    <w:nsid w:val="10233C99"/>
    <w:multiLevelType w:val="hybridMultilevel"/>
    <w:lvl w:ilvl="0">
      <w:lvlJc w:val="left"/>
      <w:lvlText w:val="☐"/>
      <w:numFmt w:val="bullet"/>
      <w:start w:val="1"/>
    </w:lvl>
    <w:lvl w:ilvl="1">
      <w:lvlJc w:val="left"/>
      <w:lvlText w:val="(%2)"/>
      <w:numFmt w:val="decimal"/>
      <w:start w:val="3"/>
    </w:lvl>
  </w:abstractNum>
  <w:abstractNum w:abstractNumId="20">
    <w:nsid w:val="3F6AB60F"/>
    <w:multiLevelType w:val="hybridMultilevel"/>
    <w:lvl w:ilvl="0">
      <w:lvlJc w:val="left"/>
      <w:lvlText w:val="(%1)"/>
      <w:numFmt w:val="decimal"/>
      <w:start w:val="4"/>
    </w:lvl>
  </w:abstractNum>
  <w:abstractNum w:abstractNumId="21">
    <w:nsid w:val="61574095"/>
    <w:multiLevelType w:val="hybridMultilevel"/>
    <w:lvl w:ilvl="0">
      <w:lvlJc w:val="left"/>
      <w:lvlText w:val="(%1)"/>
      <w:numFmt w:val="decimal"/>
      <w:start w:val="18"/>
    </w:lvl>
  </w:abstractNum>
  <w:abstractNum w:abstractNumId="22">
    <w:nsid w:val="7E0C57B1"/>
    <w:multiLevelType w:val="hybridMultilevel"/>
    <w:lvl w:ilvl="0">
      <w:lvlJc w:val="left"/>
      <w:lvlText w:val="%1)"/>
      <w:numFmt w:val="lowerLetter"/>
      <w:start w:val="1"/>
    </w:lvl>
  </w:abstractNum>
  <w:abstractNum w:abstractNumId="23">
    <w:nsid w:val="77AE35EB"/>
    <w:multiLevelType w:val="hybridMultilevel"/>
    <w:lvl w:ilvl="0">
      <w:lvlJc w:val="left"/>
      <w:lvlText w:val="%1)"/>
      <w:numFmt w:val="lowerLetter"/>
      <w:start w:val="4"/>
    </w:lvl>
  </w:abstractNum>
  <w:abstractNum w:abstractNumId="24">
    <w:nsid w:val="579BE4F1"/>
    <w:multiLevelType w:val="hybridMultilevel"/>
    <w:lvl w:ilvl="0">
      <w:lvlJc w:val="left"/>
      <w:lvlText w:val="(%1)"/>
      <w:numFmt w:val="lowerRoman"/>
      <w:start w:val="2"/>
    </w:lvl>
  </w:abstractNum>
  <w:abstractNum w:abstractNumId="25">
    <w:nsid w:val="310C50B3"/>
    <w:multiLevelType w:val="hybridMultilevel"/>
    <w:lvl w:ilvl="0">
      <w:lvlJc w:val="left"/>
      <w:lvlText w:val="%1."/>
      <w:numFmt w:val="lowerRoman"/>
      <w:start w:val="2"/>
    </w:lvl>
  </w:abstractNum>
  <w:abstractNum w:abstractNumId="26">
    <w:nsid w:val="5FF87E05"/>
    <w:multiLevelType w:val="hybridMultilevel"/>
    <w:lvl w:ilvl="0">
      <w:lvlJc w:val="left"/>
      <w:lvlText w:val="%1."/>
      <w:numFmt w:val="lowerRoman"/>
      <w:start w:val="7"/>
    </w:lvl>
  </w:abstractNum>
  <w:abstractNum w:abstractNumId="27">
    <w:nsid w:val="2F305DEF"/>
    <w:multiLevelType w:val="hybridMultilevel"/>
    <w:lvl w:ilvl="0">
      <w:lvlJc w:val="left"/>
      <w:lvlText w:val="%1)"/>
      <w:numFmt w:val="lowerLetter"/>
      <w:start w:val="5"/>
    </w:lvl>
  </w:abstractNum>
  <w:abstractNum w:abstractNumId="28">
    <w:nsid w:val="25A70BF7"/>
    <w:multiLevelType w:val="hybridMultilevel"/>
    <w:lvl w:ilvl="0">
      <w:lvlJc w:val="left"/>
      <w:lvlText w:val="%1)"/>
      <w:numFmt w:val="lowerLetter"/>
      <w:start w:val="6"/>
    </w:lvl>
  </w:abstractNum>
  <w:abstractNum w:abstractNumId="29">
    <w:nsid w:val="1DBABF00"/>
    <w:multiLevelType w:val="hybridMultilevel"/>
    <w:lvl w:ilvl="0">
      <w:lvlJc w:val="left"/>
      <w:lvlText w:val="%1)"/>
      <w:numFmt w:val="lowerLetter"/>
      <w:start w:val="1"/>
    </w:lvl>
  </w:abstractNum>
  <w:abstractNum w:abstractNumId="30">
    <w:nsid w:val="4AD084E9"/>
    <w:multiLevelType w:val="hybridMultilevel"/>
    <w:lvl w:ilvl="0">
      <w:lvlJc w:val="left"/>
      <w:lvlText w:val="%1)"/>
      <w:numFmt w:val="lowerLetter"/>
      <w:start w:val="5"/>
    </w:lvl>
  </w:abstractNum>
  <w:abstractNum w:abstractNumId="31">
    <w:nsid w:val="1F48EAA1"/>
    <w:multiLevelType w:val="hybridMultilevel"/>
    <w:lvl w:ilvl="0">
      <w:lvlJc w:val="left"/>
      <w:lvlText w:val="%1)"/>
      <w:numFmt w:val="lowerLetter"/>
      <w:start w:val="6"/>
    </w:lvl>
  </w:abstractNum>
  <w:abstractNum w:abstractNumId="32">
    <w:nsid w:val="1381823A"/>
    <w:multiLevelType w:val="hybridMultilevel"/>
    <w:lvl w:ilvl="0">
      <w:lvlJc w:val="left"/>
      <w:lvlText w:val="%1."/>
      <w:numFmt w:val="lowerRoman"/>
      <w:start w:val="2"/>
    </w:lvl>
  </w:abstractNum>
  <w:abstractNum w:abstractNumId="33">
    <w:nsid w:val="5DB70AE5"/>
    <w:multiLevelType w:val="hybridMultilevel"/>
    <w:lvl w:ilvl="0">
      <w:lvlJc w:val="left"/>
      <w:lvlText w:val="(%1)"/>
      <w:numFmt w:val="lowerLetter"/>
      <w:start w:val="8"/>
    </w:lvl>
  </w:abstractNum>
  <w:abstractNum w:abstractNumId="34">
    <w:nsid w:val="100F8FCA"/>
    <w:multiLevelType w:val="hybridMultilevel"/>
    <w:lvl w:ilvl="0">
      <w:lvlJc w:val="left"/>
      <w:lvlText w:val="%1)"/>
      <w:numFmt w:val="lowerLetter"/>
      <w:start w:val="1"/>
    </w:lvl>
  </w:abstractNum>
  <w:abstractNum w:abstractNumId="35">
    <w:nsid w:val="6590700B"/>
    <w:multiLevelType w:val="hybridMultilevel"/>
    <w:lvl w:ilvl="0">
      <w:lvlJc w:val="left"/>
      <w:lvlText w:val="%1)"/>
      <w:numFmt w:val="lowerLetter"/>
      <w:start w:val="5"/>
    </w:lvl>
  </w:abstractNum>
  <w:abstractNum w:abstractNumId="36">
    <w:nsid w:val="15014ACB"/>
    <w:multiLevelType w:val="hybridMultilevel"/>
    <w:lvl w:ilvl="0">
      <w:lvlJc w:val="left"/>
      <w:lvlText w:val="%1)"/>
      <w:numFmt w:val="lowerLetter"/>
      <w:start w:val="1"/>
    </w:lvl>
  </w:abstractNum>
  <w:abstractNum w:abstractNumId="37">
    <w:nsid w:val="5F5E7FD0"/>
    <w:multiLevelType w:val="hybridMultilevel"/>
    <w:lvl w:ilvl="0">
      <w:lvlJc w:val="left"/>
      <w:lvlText w:val="%1)"/>
      <w:numFmt w:val="lowerLetter"/>
      <w:start w:val="5"/>
    </w:lvl>
  </w:abstractNum>
  <w:abstractNum w:abstractNumId="38">
    <w:nsid w:val="98A3148"/>
    <w:multiLevelType w:val="hybridMultilevel"/>
    <w:lvl w:ilvl="0">
      <w:lvlJc w:val="left"/>
      <w:lvlText w:val="%1)"/>
      <w:numFmt w:val="lowerLetter"/>
      <w:start w:val="11"/>
    </w:lvl>
  </w:abstractNum>
  <w:abstractNum w:abstractNumId="39">
    <w:nsid w:val="799D0247"/>
    <w:multiLevelType w:val="hybridMultilevel"/>
    <w:lvl w:ilvl="0">
      <w:lvlJc w:val="left"/>
      <w:lvlText w:val="(%1)"/>
      <w:numFmt w:val="decimal"/>
      <w:start w:val="1"/>
    </w:lvl>
  </w:abstractNum>
  <w:abstractNum w:abstractNumId="40">
    <w:nsid w:val="6B94764"/>
    <w:multiLevelType w:val="hybridMultilevel"/>
    <w:lvl w:ilvl="0">
      <w:lvlJc w:val="left"/>
      <w:lvlText w:val="(%1)"/>
      <w:numFmt w:val="decimal"/>
      <w:start w:val="4"/>
    </w:lvl>
  </w:abstractNum>
  <w:abstractNum w:abstractNumId="41">
    <w:nsid w:val="42C296BD"/>
    <w:multiLevelType w:val="hybridMultilevel"/>
    <w:lvl w:ilvl="0">
      <w:lvlJc w:val="left"/>
      <w:lvlText w:val="%1)"/>
      <w:numFmt w:val="lowerLetter"/>
      <w:start w:val="1"/>
    </w:lvl>
  </w:abstractNum>
  <w:abstractNum w:abstractNumId="42">
    <w:nsid w:val="168E121F"/>
    <w:multiLevelType w:val="hybridMultilevel"/>
    <w:lvl w:ilvl="0">
      <w:lvlJc w:val="left"/>
      <w:lvlText w:val="%1)"/>
      <w:numFmt w:val="lowerLetter"/>
      <w:start w:val="4"/>
    </w:lvl>
  </w:abstractNum>
  <w:abstractNum w:abstractNumId="43">
    <w:nsid w:val="1EBA5D23"/>
    <w:multiLevelType w:val="hybridMultilevel"/>
    <w:lvl w:ilvl="0">
      <w:lvlJc w:val="left"/>
      <w:lvlText w:val="(%1)"/>
      <w:numFmt w:val="lowerRoman"/>
      <w:start w:val="2"/>
    </w:lvl>
  </w:abstractNum>
  <w:abstractNum w:abstractNumId="44">
    <w:nsid w:val="661E3F1E"/>
    <w:multiLevelType w:val="hybridMultilevel"/>
    <w:lvl w:ilvl="0">
      <w:lvlJc w:val="left"/>
      <w:lvlText w:val="%1."/>
      <w:numFmt w:val="lowerRoman"/>
      <w:start w:val="2"/>
    </w:lvl>
  </w:abstractNum>
  <w:abstractNum w:abstractNumId="45">
    <w:nsid w:val="5DC79EA8"/>
    <w:multiLevelType w:val="hybridMultilevel"/>
    <w:lvl w:ilvl="0">
      <w:lvlJc w:val="left"/>
      <w:lvlText w:val="%1."/>
      <w:numFmt w:val="lowerRoman"/>
      <w:start w:val="7"/>
    </w:lvl>
  </w:abstractNum>
  <w:abstractNum w:abstractNumId="46">
    <w:nsid w:val="540A471C"/>
    <w:multiLevelType w:val="hybridMultilevel"/>
    <w:lvl w:ilvl="0">
      <w:lvlJc w:val="left"/>
      <w:lvlText w:val="%1)"/>
      <w:numFmt w:val="lowerLetter"/>
      <w:start w:val="5"/>
    </w:lvl>
  </w:abstractNum>
  <w:abstractNum w:abstractNumId="47">
    <w:nsid w:val="7BD3EE7B"/>
    <w:multiLevelType w:val="hybridMultilevel"/>
    <w:lvl w:ilvl="0">
      <w:lvlJc w:val="left"/>
      <w:lvlText w:val="%1)"/>
      <w:numFmt w:val="lowerLetter"/>
      <w:start w:val="6"/>
    </w:lvl>
  </w:abstractNum>
  <w:abstractNum w:abstractNumId="48">
    <w:nsid w:val="51D9C564"/>
    <w:multiLevelType w:val="hybridMultilevel"/>
    <w:lvl w:ilvl="0">
      <w:lvlJc w:val="left"/>
      <w:lvlText w:val="%1)"/>
      <w:numFmt w:val="lowerLetter"/>
      <w:start w:val="1"/>
    </w:lvl>
  </w:abstractNum>
  <w:abstractNum w:abstractNumId="49">
    <w:nsid w:val="613EFDC5"/>
    <w:multiLevelType w:val="hybridMultilevel"/>
    <w:lvl w:ilvl="0">
      <w:lvlJc w:val="left"/>
      <w:lvlText w:val="%1)"/>
      <w:numFmt w:val="lowerLetter"/>
      <w:start w:val="5"/>
    </w:lvl>
  </w:abstractNum>
  <w:abstractNum w:abstractNumId="50">
    <w:nsid w:val="BF72B14"/>
    <w:multiLevelType w:val="hybridMultilevel"/>
    <w:lvl w:ilvl="0">
      <w:lvlJc w:val="left"/>
      <w:lvlText w:val="%1)"/>
      <w:numFmt w:val="lowerLetter"/>
      <w:start w:val="6"/>
    </w:lvl>
  </w:abstractNum>
  <w:abstractNum w:abstractNumId="51">
    <w:nsid w:val="11447B73"/>
    <w:multiLevelType w:val="hybridMultilevel"/>
    <w:lvl w:ilvl="0">
      <w:lvlJc w:val="left"/>
      <w:lvlText w:val="%1."/>
      <w:numFmt w:val="lowerRoman"/>
      <w:start w:val="2"/>
    </w:lvl>
  </w:abstractNum>
  <w:abstractNum w:abstractNumId="52">
    <w:nsid w:val="42963E5A"/>
    <w:multiLevelType w:val="hybridMultilevel"/>
    <w:lvl w:ilvl="0">
      <w:lvlJc w:val="left"/>
      <w:lvlText w:val="(%1)"/>
      <w:numFmt w:val="lowerLetter"/>
      <w:start w:val="8"/>
    </w:lvl>
  </w:abstractNum>
  <w:abstractNum w:abstractNumId="53">
    <w:nsid w:val="A0382C5"/>
    <w:multiLevelType w:val="hybridMultilevel"/>
    <w:lvl w:ilvl="0">
      <w:lvlJc w:val="left"/>
      <w:lvlText w:val="%1)"/>
      <w:numFmt w:val="lowerLetter"/>
      <w:start w:val="1"/>
    </w:lvl>
  </w:abstractNum>
  <w:abstractNum w:abstractNumId="54">
    <w:nsid w:val="8F2B15E"/>
    <w:multiLevelType w:val="hybridMultilevel"/>
    <w:lvl w:ilvl="0">
      <w:lvlJc w:val="left"/>
      <w:lvlText w:val="%1)"/>
      <w:numFmt w:val="lowerLetter"/>
      <w:start w:val="5"/>
    </w:lvl>
  </w:abstractNum>
  <w:abstractNum w:abstractNumId="55">
    <w:nsid w:val="1A32234B"/>
    <w:multiLevelType w:val="hybridMultilevel"/>
    <w:lvl w:ilvl="0">
      <w:lvlJc w:val="left"/>
      <w:lvlText w:val="%1)"/>
      <w:numFmt w:val="lowerLetter"/>
      <w:start w:val="1"/>
    </w:lvl>
  </w:abstractNum>
  <w:abstractNum w:abstractNumId="56">
    <w:nsid w:val="3B0FD379"/>
    <w:multiLevelType w:val="hybridMultilevel"/>
    <w:lvl w:ilvl="0">
      <w:lvlJc w:val="left"/>
      <w:lvlText w:val="%1)"/>
      <w:numFmt w:val="lowerLetter"/>
      <w:start w:val="5"/>
    </w:lvl>
  </w:abstractNum>
  <w:abstractNum w:abstractNumId="57">
    <w:nsid w:val="68EB2F63"/>
    <w:multiLevelType w:val="hybridMultilevel"/>
    <w:lvl w:ilvl="0">
      <w:lvlJc w:val="left"/>
      <w:lvlText w:val="%1)"/>
      <w:numFmt w:val="lowerLetter"/>
      <w:start w:val="11"/>
    </w:lvl>
  </w:abstractNum>
  <w:abstractNum w:abstractNumId="58">
    <w:nsid w:val="4962813B"/>
    <w:multiLevelType w:val="hybridMultilevel"/>
    <w:lvl w:ilvl="0">
      <w:lvlJc w:val="left"/>
      <w:lvlText w:val="(%1)"/>
      <w:numFmt w:val="decimal"/>
      <w:start w:val="1"/>
    </w:lvl>
  </w:abstractNum>
  <w:abstractNum w:abstractNumId="59">
    <w:nsid w:val="60B6DF70"/>
    <w:multiLevelType w:val="hybridMultilevel"/>
    <w:lvl w:ilvl="0">
      <w:lvlJc w:val="left"/>
      <w:lvlText w:val="(%1)"/>
      <w:numFmt w:val="decimal"/>
      <w:start w:val="4"/>
    </w:lvl>
  </w:abstractNum>
  <w:abstractNum w:abstractNumId="60">
    <w:nsid w:val="6A5EE64"/>
    <w:multiLevelType w:val="hybridMultilevel"/>
    <w:lvl w:ilvl="0">
      <w:lvlJc w:val="left"/>
      <w:lvlText w:val="%1)"/>
      <w:numFmt w:val="lowerLetter"/>
      <w:start w:val="1"/>
    </w:lvl>
  </w:abstractNum>
  <w:abstractNum w:abstractNumId="61">
    <w:nsid w:val="14330624"/>
    <w:multiLevelType w:val="hybridMultilevel"/>
    <w:lvl w:ilvl="0">
      <w:lvlJc w:val="left"/>
      <w:lvlText w:val="%1)"/>
      <w:numFmt w:val="lowerLetter"/>
      <w:start w:val="4"/>
    </w:lvl>
  </w:abstractNum>
  <w:abstractNum w:abstractNumId="62">
    <w:nsid w:val="7FFFCA11"/>
    <w:multiLevelType w:val="hybridMultilevel"/>
    <w:lvl w:ilvl="0">
      <w:lvlJc w:val="left"/>
      <w:lvlText w:val="(%1)"/>
      <w:numFmt w:val="lowerRoman"/>
      <w:start w:val="2"/>
    </w:lvl>
  </w:abstractNum>
  <w:abstractNum w:abstractNumId="63">
    <w:nsid w:val="1A27709E"/>
    <w:multiLevelType w:val="hybridMultilevel"/>
    <w:lvl w:ilvl="0">
      <w:lvlJc w:val="left"/>
      <w:lvlText w:val="%1."/>
      <w:numFmt w:val="lowerRoman"/>
      <w:start w:val="2"/>
    </w:lvl>
  </w:abstractNum>
  <w:abstractNum w:abstractNumId="64">
    <w:nsid w:val="71EA1109"/>
    <w:multiLevelType w:val="hybridMultilevel"/>
    <w:lvl w:ilvl="0">
      <w:lvlJc w:val="left"/>
      <w:lvlText w:val="%1."/>
      <w:numFmt w:val="lowerRoman"/>
      <w:start w:val="7"/>
    </w:lvl>
  </w:abstractNum>
  <w:abstractNum w:abstractNumId="65">
    <w:nsid w:val="100F59DC"/>
    <w:multiLevelType w:val="hybridMultilevel"/>
    <w:lvl w:ilvl="0">
      <w:lvlJc w:val="left"/>
      <w:lvlText w:val="%1)"/>
      <w:numFmt w:val="lowerLetter"/>
      <w:start w:val="5"/>
    </w:lvl>
  </w:abstractNum>
  <w:abstractNum w:abstractNumId="66">
    <w:nsid w:val="7FB7E0AA"/>
    <w:multiLevelType w:val="hybridMultilevel"/>
    <w:lvl w:ilvl="0">
      <w:lvlJc w:val="left"/>
      <w:lvlText w:val="%1)"/>
      <w:numFmt w:val="lowerLetter"/>
      <w:start w:val="6"/>
    </w:lvl>
  </w:abstractNum>
  <w:abstractNum w:abstractNumId="67">
    <w:nsid w:val="6EB5BD4"/>
    <w:multiLevelType w:val="hybridMultilevel"/>
    <w:lvl w:ilvl="0">
      <w:lvlJc w:val="left"/>
      <w:lvlText w:val="%1)"/>
      <w:numFmt w:val="lowerLetter"/>
      <w:start w:val="1"/>
    </w:lvl>
  </w:abstractNum>
  <w:abstractNum w:abstractNumId="68">
    <w:nsid w:val="6F6DD9AC"/>
    <w:multiLevelType w:val="hybridMultilevel"/>
    <w:lvl w:ilvl="0">
      <w:lvlJc w:val="left"/>
      <w:lvlText w:val="%1)"/>
      <w:numFmt w:val="lowerLetter"/>
      <w:start w:val="5"/>
    </w:lvl>
  </w:abstractNum>
  <w:abstractNum w:abstractNumId="69">
    <w:nsid w:val="94211F2"/>
    <w:multiLevelType w:val="hybridMultilevel"/>
    <w:lvl w:ilvl="0">
      <w:lvlJc w:val="left"/>
      <w:lvlText w:val="%1)"/>
      <w:numFmt w:val="lowerLetter"/>
      <w:start w:val="6"/>
    </w:lvl>
  </w:abstractNum>
  <w:abstractNum w:abstractNumId="70">
    <w:nsid w:val="885E1B"/>
    <w:multiLevelType w:val="hybridMultilevel"/>
    <w:lvl w:ilvl="0">
      <w:lvlJc w:val="left"/>
      <w:lvlText w:val="%1."/>
      <w:numFmt w:val="lowerRoman"/>
      <w:start w:val="2"/>
    </w:lvl>
  </w:abstractNum>
  <w:abstractNum w:abstractNumId="71">
    <w:nsid w:val="76272110"/>
    <w:multiLevelType w:val="hybridMultilevel"/>
    <w:lvl w:ilvl="0">
      <w:lvlJc w:val="left"/>
      <w:lvlText w:val="(%1)"/>
      <w:numFmt w:val="lowerLetter"/>
      <w:start w:val="8"/>
    </w:lvl>
  </w:abstractNum>
  <w:abstractNum w:abstractNumId="72">
    <w:nsid w:val="4C04A8AF"/>
    <w:multiLevelType w:val="hybridMultilevel"/>
    <w:lvl w:ilvl="0">
      <w:lvlJc w:val="left"/>
      <w:lvlText w:val="%1)"/>
      <w:numFmt w:val="lowerLetter"/>
      <w:start w:val="1"/>
    </w:lvl>
  </w:abstractNum>
  <w:abstractNum w:abstractNumId="73">
    <w:nsid w:val="1716703B"/>
    <w:multiLevelType w:val="hybridMultilevel"/>
    <w:lvl w:ilvl="0">
      <w:lvlJc w:val="left"/>
      <w:lvlText w:val="%1)"/>
      <w:numFmt w:val="lowerLetter"/>
      <w:start w:val="5"/>
    </w:lvl>
  </w:abstractNum>
  <w:abstractNum w:abstractNumId="74">
    <w:nsid w:val="14E17E33"/>
    <w:multiLevelType w:val="hybridMultilevel"/>
    <w:lvl w:ilvl="0">
      <w:lvlJc w:val="left"/>
      <w:lvlText w:val="%1)"/>
      <w:numFmt w:val="lowerLetter"/>
      <w:start w:val="1"/>
    </w:lvl>
  </w:abstractNum>
  <w:abstractNum w:abstractNumId="75">
    <w:nsid w:val="3222E7CD"/>
    <w:multiLevelType w:val="hybridMultilevel"/>
    <w:lvl w:ilvl="0">
      <w:lvlJc w:val="left"/>
      <w:lvlText w:val="%1)"/>
      <w:numFmt w:val="lowerLetter"/>
      <w:start w:val="5"/>
    </w:lvl>
  </w:abstractNum>
  <w:abstractNum w:abstractNumId="76">
    <w:nsid w:val="74DE0EE3"/>
    <w:multiLevelType w:val="hybridMultilevel"/>
    <w:lvl w:ilvl="0">
      <w:lvlJc w:val="left"/>
      <w:lvlText w:val="%1)"/>
      <w:numFmt w:val="lowerLetter"/>
      <w:start w:val="11"/>
    </w:lvl>
  </w:abstractNum>
  <w:abstractNum w:abstractNumId="77">
    <w:nsid w:val="68EBC550"/>
    <w:multiLevelType w:val="hybridMultilevel"/>
    <w:lvl w:ilvl="0">
      <w:lvlJc w:val="left"/>
      <w:lvlText w:val="(%1)"/>
      <w:numFmt w:val="decimal"/>
      <w:start w:val="1"/>
    </w:lvl>
  </w:abstractNum>
  <w:abstractNum w:abstractNumId="78">
    <w:nsid w:val="2DF6D648"/>
    <w:multiLevelType w:val="hybridMultilevel"/>
    <w:lvl w:ilvl="0">
      <w:lvlJc w:val="left"/>
      <w:lvlText w:val="(%1)"/>
      <w:numFmt w:val="decimal"/>
      <w:start w:val="4"/>
    </w:lvl>
  </w:abstractNum>
  <w:abstractNum w:abstractNumId="79">
    <w:nsid w:val="46B7D447"/>
    <w:multiLevelType w:val="hybridMultilevel"/>
    <w:lvl w:ilvl="0">
      <w:lvlJc w:val="left"/>
      <w:lvlText w:val="(%1)"/>
      <w:numFmt w:val="lowerLetter"/>
      <w:start w:val="1"/>
    </w:lvl>
  </w:abstractNum>
  <w:abstractNum w:abstractNumId="80">
    <w:nsid w:val="4A2AC315"/>
    <w:multiLevelType w:val="hybridMultilevel"/>
    <w:lvl w:ilvl="0">
      <w:lvlJc w:val="left"/>
      <w:lvlText w:val="(%1)"/>
      <w:numFmt w:val="lowerLetter"/>
      <w:start w:val="4"/>
    </w:lvl>
  </w:abstractNum>
  <w:abstractNum w:abstractNumId="81">
    <w:nsid w:val="39EE015C"/>
    <w:multiLevelType w:val="hybridMultilevel"/>
    <w:lvl w:ilvl="0">
      <w:lvlJc w:val="left"/>
      <w:lvlText w:val="(%1)"/>
      <w:numFmt w:val="lowerLetter"/>
      <w:start w:val="1"/>
    </w:lvl>
    <w:lvl w:ilvl="1">
      <w:lvlJc w:val="left"/>
      <w:lvlText w:val="(%2)"/>
      <w:numFmt w:val="lowerRoman"/>
      <w:start w:val="1"/>
    </w:lvl>
  </w:abstractNum>
  <w:abstractNum w:abstractNumId="82">
    <w:nsid w:val="57FC4FBB"/>
    <w:multiLevelType w:val="hybridMultilevel"/>
    <w:lvl w:ilvl="0">
      <w:lvlJc w:val="left"/>
      <w:lvlText w:val="%1"/>
      <w:numFmt w:val="lowerLetter"/>
      <w:start w:val="1"/>
    </w:lvl>
    <w:lvl w:ilvl="1">
      <w:lvlJc w:val="left"/>
      <w:lvlText w:val="(%2)"/>
      <w:numFmt w:val="lowerRoman"/>
      <w:start w:val="2"/>
    </w:lvl>
  </w:abstractNum>
  <w:abstractNum w:abstractNumId="83">
    <w:nsid w:val="CC1016F"/>
    <w:multiLevelType w:val="hybridMultilevel"/>
    <w:lvl w:ilvl="0">
      <w:lvlJc w:val="left"/>
      <w:lvlText w:val="(%1)"/>
      <w:numFmt w:val="lowerLetter"/>
      <w:start w:val="2"/>
    </w:lvl>
    <w:lvl w:ilvl="1">
      <w:lvlJc w:val="left"/>
      <w:lvlText w:val="(%2)"/>
      <w:numFmt w:val="lowerRoman"/>
      <w:start w:val="1"/>
    </w:lvl>
  </w:abstractNum>
  <w:abstractNum w:abstractNumId="84">
    <w:nsid w:val="43F18422"/>
    <w:multiLevelType w:val="hybridMultilevel"/>
    <w:lvl w:ilvl="0">
      <w:lvlJc w:val="left"/>
      <w:lvlText w:val="(%1)"/>
      <w:numFmt w:val="lowerLetter"/>
      <w:start w:val="1"/>
    </w:lvl>
    <w:lvl w:ilvl="1">
      <w:lvlJc w:val="left"/>
      <w:lvlText w:val="(%2)"/>
      <w:numFmt w:val="lowerRoman"/>
      <w:start w:val="1"/>
    </w:lvl>
  </w:abstractNum>
  <w:abstractNum w:abstractNumId="85">
    <w:nsid w:val="60EF0119"/>
    <w:multiLevelType w:val="hybridMultilevel"/>
    <w:lvl w:ilvl="0">
      <w:lvlJc w:val="left"/>
      <w:lvlText w:val="(%1)"/>
      <w:numFmt w:val="lowerRoman"/>
      <w:start w:val="1"/>
    </w:lvl>
  </w:abstractNum>
  <w:abstractNum w:abstractNumId="86">
    <w:nsid w:val="26F324BA"/>
    <w:multiLevelType w:val="hybridMultilevel"/>
    <w:lvl w:ilvl="0">
      <w:lvlJc w:val="left"/>
      <w:lvlText w:val="(%1)"/>
      <w:numFmt w:val="lowerLetter"/>
      <w:start w:val="1"/>
    </w:lvl>
  </w:abstractNum>
  <w:abstractNum w:abstractNumId="87">
    <w:nsid w:val="7F01579B"/>
    <w:multiLevelType w:val="hybridMultilevel"/>
    <w:lvl w:ilvl="0">
      <w:lvlJc w:val="left"/>
      <w:lvlText w:val="(%1)"/>
      <w:numFmt w:val="lowerLetter"/>
      <w:start w:val="5"/>
    </w:lvl>
  </w:abstractNum>
  <w:abstractNum w:abstractNumId="88">
    <w:nsid w:val="49DA307D"/>
    <w:multiLevelType w:val="hybridMultilevel"/>
    <w:lvl w:ilvl="0">
      <w:lvlJc w:val="left"/>
      <w:lvlText w:val="(%1)"/>
      <w:numFmt w:val="lowerLetter"/>
      <w:start w:val="9"/>
    </w:lvl>
  </w:abstractNum>
  <w:abstractNum w:abstractNumId="89">
    <w:nsid w:val="7055A5F5"/>
    <w:multiLevelType w:val="hybridMultilevel"/>
    <w:lvl w:ilvl="0">
      <w:lvlJc w:val="left"/>
      <w:lvlText w:val="(%1)"/>
      <w:numFmt w:val="lowerLetter"/>
      <w:start w:val="13"/>
    </w:lvl>
  </w:abstractNum>
  <w:abstractNum w:abstractNumId="90">
    <w:nsid w:val="5FB8370B"/>
    <w:multiLevelType w:val="hybridMultilevel"/>
    <w:lvl w:ilvl="0">
      <w:lvlJc w:val="left"/>
      <w:lvlText w:val="(%1)"/>
      <w:numFmt w:val="lowerLetter"/>
      <w:start w:val="17"/>
    </w:lvl>
  </w:abstractNum>
  <w:abstractNum w:abstractNumId="91">
    <w:nsid w:val="50801EE1"/>
    <w:multiLevelType w:val="hybridMultilevel"/>
    <w:lvl w:ilvl="0">
      <w:lvlJc w:val="left"/>
      <w:lvlText w:val="(%1)"/>
      <w:numFmt w:val="lowerLetter"/>
      <w:start w:val="22"/>
    </w:lvl>
  </w:abstractNum>
  <w:abstractNum w:abstractNumId="92">
    <w:nsid w:val="488AC1A"/>
    <w:multiLevelType w:val="hybridMultilevel"/>
    <w:lvl w:ilvl="0">
      <w:lvlJc w:val="left"/>
      <w:lvlText w:val="(%1)"/>
      <w:numFmt w:val="lowerLetter"/>
      <w:start w:val="27"/>
    </w:lvl>
  </w:abstractNum>
  <w:abstractNum w:abstractNumId="93">
    <w:nsid w:val="5FB8011C"/>
    <w:multiLevelType w:val="hybridMultilevel"/>
    <w:lvl w:ilvl="0">
      <w:lvlJc w:val="left"/>
      <w:lvlText w:val="(%1)"/>
      <w:numFmt w:val="lowerLetter"/>
      <w:start w:val="32"/>
    </w:lvl>
  </w:abstractNum>
  <w:abstractNum w:abstractNumId="94">
    <w:nsid w:val="6AA78F7F"/>
    <w:multiLevelType w:val="hybridMultilevel"/>
    <w:lvl w:ilvl="0">
      <w:lvlJc w:val="left"/>
      <w:lvlText w:val="(%1)"/>
      <w:numFmt w:val="lowerLetter"/>
      <w:start w:val="36"/>
    </w:lvl>
  </w:abstractNum>
  <w:abstractNum w:abstractNumId="95">
    <w:nsid w:val="7672BD23"/>
    <w:multiLevelType w:val="hybridMultilevel"/>
    <w:lvl w:ilvl="0">
      <w:lvlJc w:val="left"/>
      <w:lvlText w:val="(%1)"/>
      <w:numFmt w:val="lowerLetter"/>
      <w:start w:val="1"/>
    </w:lvl>
  </w:abstractNum>
  <w:abstractNum w:abstractNumId="96">
    <w:nsid w:val="6FC75AF8"/>
    <w:multiLevelType w:val="hybridMultilevel"/>
    <w:lvl w:ilvl="0">
      <w:lvlJc w:val="left"/>
      <w:lvlText w:val="(%1)"/>
      <w:numFmt w:val="lowerLetter"/>
      <w:start w:val="5"/>
    </w:lvl>
  </w:abstractNum>
  <w:abstractNum w:abstractNumId="97">
    <w:nsid w:val="6A5F7029"/>
    <w:multiLevelType w:val="hybridMultilevel"/>
    <w:lvl w:ilvl="0">
      <w:lvlJc w:val="left"/>
      <w:lvlText w:val="(%1)"/>
      <w:numFmt w:val="lowerLetter"/>
      <w:start w:val="1"/>
    </w:lvl>
  </w:abstractNum>
  <w:abstractNum w:abstractNumId="98">
    <w:nsid w:val="7D5E18F8"/>
    <w:multiLevelType w:val="hybridMultilevel"/>
    <w:lvl w:ilvl="0">
      <w:lvlJc w:val="left"/>
      <w:lvlText w:val="(%1)"/>
      <w:numFmt w:val="lowerLetter"/>
      <w:start w:val="3"/>
    </w:lvl>
  </w:abstractNum>
  <w:abstractNum w:abstractNumId="99">
    <w:nsid w:val="5F3534A4"/>
    <w:multiLevelType w:val="hybridMultilevel"/>
    <w:lvl w:ilvl="0">
      <w:lvlJc w:val="left"/>
      <w:lvlText w:val="%1"/>
      <w:numFmt w:val="lowerLetter"/>
      <w:start w:val="1"/>
    </w:lvl>
    <w:lvl w:ilvl="1">
      <w:lvlJc w:val="left"/>
      <w:lvlText w:val="(%2)"/>
      <w:numFmt w:val="lowerLetter"/>
      <w:start w:val="1"/>
    </w:lvl>
  </w:abstractNum>
  <w:abstractNum w:abstractNumId="100">
    <w:nsid w:val="73A1821B"/>
    <w:multiLevelType w:val="hybridMultilevel"/>
    <w:lvl w:ilvl="0">
      <w:lvlJc w:val="left"/>
      <w:lvlText w:val="(%1)"/>
      <w:numFmt w:val="lowerLetter"/>
      <w:start w:val="35"/>
    </w:lvl>
    <w:lvl w:ilvl="1">
      <w:lvlJc w:val="left"/>
      <w:lvlText w:val="(%2)"/>
      <w:numFmt w:val="lowerLetter"/>
      <w:start w:val="3"/>
    </w:lvl>
  </w:abstractNum>
  <w:abstractNum w:abstractNumId="101">
    <w:nsid w:val="7DE67713"/>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2026-05-22T15:38:38Z</dcterms:created>
  <dcterms:modified xsi:type="dcterms:W3CDTF">2026-05-22T15:38:38Z</dcterms:modified>
</cp:coreProperties>
</file>