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United States Securities and Exchange Commission on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 No. 333-185197</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POST-EFFECTIVE AMENDMENT NO. 4 TO</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F-6</w:t>
      </w: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 FOR AMERICAN DEPOSITARY SHARES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EVIDENCED BY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AKARI THERAPEUTICS, PLC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issuer’s name into English)</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England and Wales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 of issuer)</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DEUTSCHE BANK TRUST COMPANY AMERICAS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depositary as specified in its charter</w:t>
      </w:r>
      <w:r>
        <w:rPr>
          <w:rFonts w:ascii="Times New Roman" w:cs="Times New Roman" w:eastAsia="Times New Roman" w:hAnsi="Times New Roman"/>
          <w:sz w:val="18"/>
          <w:szCs w:val="18"/>
          <w:b w:val="1"/>
          <w:bCs w:val="1"/>
          <w:color w:val="auto"/>
        </w:rPr>
        <w:t>)</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 Columbus Circle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250-9100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Celsus Therapeutics,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1460 Broadway, Floor 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(929) 274-7510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20" w:type="dxa"/>
            <w:vAlign w:val="bottom"/>
          </w:tcPr>
          <w:p>
            <w:pPr>
              <w:jc w:val="center"/>
              <w:ind w:right="757"/>
              <w:spacing w:after="0"/>
              <w:rPr>
                <w:sz w:val="20"/>
                <w:szCs w:val="20"/>
                <w:color w:val="auto"/>
              </w:rPr>
            </w:pPr>
            <w:r>
              <w:rPr>
                <w:rFonts w:ascii="Times New Roman" w:cs="Times New Roman" w:eastAsia="Times New Roman" w:hAnsi="Times New Roman"/>
                <w:sz w:val="18"/>
                <w:szCs w:val="18"/>
                <w:color w:val="auto"/>
              </w:rPr>
              <w:t>Copies to:</w:t>
            </w:r>
          </w:p>
        </w:tc>
        <w:tc>
          <w:tcPr>
            <w:tcW w:w="19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14"/>
        </w:trPr>
        <w:tc>
          <w:tcPr>
            <w:tcW w:w="3600" w:type="dxa"/>
            <w:vAlign w:val="bottom"/>
          </w:tcPr>
          <w:p>
            <w:pPr>
              <w:spacing w:after="0"/>
              <w:rPr>
                <w:sz w:val="24"/>
                <w:szCs w:val="24"/>
                <w:color w:val="auto"/>
              </w:rPr>
            </w:pPr>
          </w:p>
        </w:tc>
        <w:tc>
          <w:tcPr>
            <w:tcW w:w="3760" w:type="dxa"/>
            <w:vAlign w:val="bottom"/>
            <w:gridSpan w:val="2"/>
          </w:tcPr>
          <w:p>
            <w:pPr>
              <w:jc w:val="center"/>
              <w:ind w:left="213"/>
              <w:spacing w:after="0"/>
              <w:rPr>
                <w:sz w:val="20"/>
                <w:szCs w:val="20"/>
                <w:color w:val="auto"/>
              </w:rPr>
            </w:pPr>
            <w:r>
              <w:rPr>
                <w:rFonts w:ascii="Times New Roman" w:cs="Times New Roman" w:eastAsia="Times New Roman" w:hAnsi="Times New Roman"/>
                <w:sz w:val="18"/>
                <w:szCs w:val="18"/>
                <w:color w:val="auto"/>
                <w:w w:val="98"/>
              </w:rPr>
              <w:t>Y. Daphne Coelho-Adam, Esq.</w:t>
            </w:r>
          </w:p>
        </w:tc>
        <w:tc>
          <w:tcPr>
            <w:tcW w:w="19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20" w:type="dxa"/>
            <w:vAlign w:val="bottom"/>
          </w:tcPr>
          <w:p>
            <w:pPr>
              <w:jc w:val="center"/>
              <w:ind w:right="777"/>
              <w:spacing w:after="0"/>
              <w:rPr>
                <w:sz w:val="20"/>
                <w:szCs w:val="20"/>
                <w:color w:val="auto"/>
              </w:rPr>
            </w:pPr>
            <w:r>
              <w:rPr>
                <w:rFonts w:ascii="Times New Roman" w:cs="Times New Roman" w:eastAsia="Times New Roman" w:hAnsi="Times New Roman"/>
                <w:sz w:val="18"/>
                <w:szCs w:val="18"/>
                <w:color w:val="auto"/>
                <w:w w:val="99"/>
              </w:rPr>
              <w:t>Keith Billotti, Esq.</w:t>
            </w:r>
          </w:p>
        </w:tc>
        <w:tc>
          <w:tcPr>
            <w:tcW w:w="19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20" w:type="dxa"/>
            <w:vAlign w:val="bottom"/>
          </w:tcPr>
          <w:p>
            <w:pPr>
              <w:jc w:val="center"/>
              <w:ind w:right="757"/>
              <w:spacing w:after="0"/>
              <w:rPr>
                <w:sz w:val="20"/>
                <w:szCs w:val="20"/>
                <w:color w:val="auto"/>
              </w:rPr>
            </w:pPr>
            <w:r>
              <w:rPr>
                <w:rFonts w:ascii="Times New Roman" w:cs="Times New Roman" w:eastAsia="Times New Roman" w:hAnsi="Times New Roman"/>
                <w:sz w:val="18"/>
                <w:szCs w:val="18"/>
                <w:color w:val="auto"/>
                <w:w w:val="99"/>
              </w:rPr>
              <w:t>Seward &amp; Kissel LLP</w:t>
            </w:r>
          </w:p>
        </w:tc>
        <w:tc>
          <w:tcPr>
            <w:tcW w:w="19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20" w:type="dxa"/>
            <w:vAlign w:val="bottom"/>
          </w:tcPr>
          <w:p>
            <w:pPr>
              <w:jc w:val="center"/>
              <w:ind w:right="777"/>
              <w:spacing w:after="0"/>
              <w:rPr>
                <w:sz w:val="20"/>
                <w:szCs w:val="20"/>
                <w:color w:val="auto"/>
              </w:rPr>
            </w:pPr>
            <w:r>
              <w:rPr>
                <w:rFonts w:ascii="Times New Roman" w:cs="Times New Roman" w:eastAsia="Times New Roman" w:hAnsi="Times New Roman"/>
                <w:sz w:val="18"/>
                <w:szCs w:val="18"/>
                <w:color w:val="auto"/>
                <w:w w:val="99"/>
              </w:rPr>
              <w:t>One Battery Park Plaza</w:t>
            </w:r>
          </w:p>
        </w:tc>
        <w:tc>
          <w:tcPr>
            <w:tcW w:w="19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3760" w:type="dxa"/>
            <w:vAlign w:val="bottom"/>
            <w:gridSpan w:val="2"/>
          </w:tcPr>
          <w:p>
            <w:pPr>
              <w:jc w:val="center"/>
              <w:ind w:left="213"/>
              <w:spacing w:after="0"/>
              <w:rPr>
                <w:sz w:val="20"/>
                <w:szCs w:val="20"/>
                <w:color w:val="auto"/>
              </w:rPr>
            </w:pPr>
            <w:r>
              <w:rPr>
                <w:rFonts w:ascii="Times New Roman" w:cs="Times New Roman" w:eastAsia="Times New Roman" w:hAnsi="Times New Roman"/>
                <w:sz w:val="18"/>
                <w:szCs w:val="18"/>
                <w:color w:val="auto"/>
                <w:w w:val="98"/>
              </w:rPr>
              <w:t>New York, New York 10004</w:t>
            </w:r>
          </w:p>
        </w:tc>
        <w:tc>
          <w:tcPr>
            <w:tcW w:w="19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20" w:type="dxa"/>
            <w:vAlign w:val="bottom"/>
          </w:tcPr>
          <w:p>
            <w:pPr>
              <w:jc w:val="center"/>
              <w:ind w:right="777"/>
              <w:spacing w:after="0"/>
              <w:rPr>
                <w:sz w:val="20"/>
                <w:szCs w:val="20"/>
                <w:color w:val="auto"/>
              </w:rPr>
            </w:pPr>
            <w:r>
              <w:rPr>
                <w:rFonts w:ascii="Times New Roman" w:cs="Times New Roman" w:eastAsia="Times New Roman" w:hAnsi="Times New Roman"/>
                <w:sz w:val="18"/>
                <w:szCs w:val="18"/>
                <w:color w:val="auto"/>
                <w:w w:val="99"/>
              </w:rPr>
              <w:t>(212) 574-1200</w:t>
            </w:r>
          </w:p>
        </w:tc>
        <w:tc>
          <w:tcPr>
            <w:tcW w:w="19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1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4600" w:type="dxa"/>
            <w:vAlign w:val="bottom"/>
            <w:gridSpan w:val="2"/>
          </w:tcPr>
          <w:p>
            <w:pPr>
              <w:ind w:left="1200"/>
              <w:spacing w:after="0"/>
              <w:rPr>
                <w:sz w:val="20"/>
                <w:szCs w:val="20"/>
                <w:color w:val="auto"/>
              </w:rPr>
            </w:pPr>
            <w:r>
              <w:rPr>
                <w:rFonts w:ascii="Arial" w:cs="Arial" w:eastAsia="Arial" w:hAnsi="Arial"/>
                <w:sz w:val="13"/>
                <w:szCs w:val="13"/>
                <w:b w:val="1"/>
                <w:bCs w:val="1"/>
                <w:color w:val="auto"/>
              </w:rPr>
              <w:t xml:space="preserve">S </w:t>
            </w:r>
            <w:r>
              <w:rPr>
                <w:rFonts w:ascii="Times New Roman" w:cs="Times New Roman" w:eastAsia="Times New Roman" w:hAnsi="Times New Roman"/>
                <w:sz w:val="17"/>
                <w:szCs w:val="17"/>
                <w:color w:val="auto"/>
              </w:rPr>
              <w:t>immediately upon filing.</w:t>
            </w:r>
          </w:p>
        </w:tc>
        <w:tc>
          <w:tcPr>
            <w:tcW w:w="1900" w:type="dxa"/>
            <w:vAlign w:val="bottom"/>
          </w:tcPr>
          <w:p>
            <w:pPr>
              <w:spacing w:after="0"/>
              <w:rPr>
                <w:sz w:val="24"/>
                <w:szCs w:val="24"/>
                <w:color w:val="auto"/>
              </w:rPr>
            </w:pPr>
          </w:p>
        </w:tc>
      </w:tr>
      <w:tr>
        <w:trPr>
          <w:trHeight w:val="234"/>
        </w:trPr>
        <w:tc>
          <w:tcPr>
            <w:tcW w:w="3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0" w:type="dxa"/>
            <w:vAlign w:val="bottom"/>
            <w:gridSpan w:val="2"/>
          </w:tcPr>
          <w:p>
            <w:pPr>
              <w:ind w:left="1200"/>
              <w:spacing w:after="0"/>
              <w:rPr>
                <w:sz w:val="20"/>
                <w:szCs w:val="20"/>
                <w:color w:val="auto"/>
              </w:rPr>
            </w:pPr>
            <w:r>
              <w:rPr>
                <w:rFonts w:ascii="Arial" w:cs="Arial" w:eastAsia="Arial" w:hAnsi="Arial"/>
                <w:sz w:val="13"/>
                <w:szCs w:val="13"/>
                <w:b w:val="1"/>
                <w:bCs w:val="1"/>
                <w:color w:val="auto"/>
              </w:rPr>
              <w:t xml:space="preserve">£ </w:t>
            </w:r>
            <w:r>
              <w:rPr>
                <w:rFonts w:ascii="Times New Roman" w:cs="Times New Roman" w:eastAsia="Times New Roman" w:hAnsi="Times New Roman"/>
                <w:sz w:val="17"/>
                <w:szCs w:val="17"/>
                <w:color w:val="auto"/>
              </w:rPr>
              <w:t>on (Date) at (Time)</w:t>
            </w:r>
          </w:p>
        </w:tc>
        <w:tc>
          <w:tcPr>
            <w:tcW w:w="1900" w:type="dxa"/>
            <w:vAlign w:val="bottom"/>
          </w:tcPr>
          <w:p>
            <w:pPr>
              <w:spacing w:after="0"/>
              <w:rPr>
                <w:sz w:val="20"/>
                <w:szCs w:val="20"/>
                <w:color w:val="auto"/>
              </w:rPr>
            </w:pPr>
          </w:p>
        </w:tc>
      </w:tr>
      <w:tr>
        <w:trPr>
          <w:trHeight w:val="432"/>
        </w:trPr>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Arial" w:cs="Arial" w:eastAsia="Arial" w:hAnsi="Arial"/>
                <w:sz w:val="13"/>
                <w:szCs w:val="13"/>
                <w:b w:val="1"/>
                <w:bCs w:val="1"/>
                <w:color w:val="auto"/>
              </w:rPr>
              <w:t>£</w:t>
            </w:r>
          </w:p>
        </w:tc>
        <w:tc>
          <w:tcPr>
            <w:tcW w:w="1900" w:type="dxa"/>
            <w:vAlign w:val="bottom"/>
          </w:tcPr>
          <w:p>
            <w:pPr>
              <w:spacing w:after="0"/>
              <w:rPr>
                <w:sz w:val="24"/>
                <w:szCs w:val="24"/>
                <w:color w:val="auto"/>
              </w:rPr>
            </w:pPr>
          </w:p>
        </w:tc>
      </w:tr>
      <w:tr>
        <w:trPr>
          <w:trHeight w:val="324"/>
        </w:trPr>
        <w:tc>
          <w:tcPr>
            <w:tcW w:w="3600" w:type="dxa"/>
            <w:vAlign w:val="bottom"/>
          </w:tcPr>
          <w:p>
            <w:pPr>
              <w:spacing w:after="0"/>
              <w:rPr>
                <w:sz w:val="24"/>
                <w:szCs w:val="24"/>
                <w:color w:val="auto"/>
              </w:rPr>
            </w:pPr>
          </w:p>
        </w:tc>
        <w:tc>
          <w:tcPr>
            <w:tcW w:w="3760" w:type="dxa"/>
            <w:vAlign w:val="bottom"/>
            <w:gridSpan w:val="2"/>
          </w:tcPr>
          <w:p>
            <w:pPr>
              <w:jc w:val="center"/>
              <w:ind w:left="213"/>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19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97"/>
        </w:trPr>
        <w:tc>
          <w:tcPr>
            <w:tcW w:w="360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Title of Each Class of</w:t>
            </w:r>
          </w:p>
        </w:tc>
        <w:tc>
          <w:tcPr>
            <w:tcW w:w="1140" w:type="dxa"/>
            <w:vAlign w:val="bottom"/>
          </w:tcPr>
          <w:p>
            <w:pPr>
              <w:jc w:val="center"/>
              <w:ind w:left="73"/>
              <w:spacing w:after="0"/>
              <w:rPr>
                <w:sz w:val="20"/>
                <w:szCs w:val="20"/>
                <w:color w:val="auto"/>
              </w:rPr>
            </w:pPr>
            <w:r>
              <w:rPr>
                <w:rFonts w:ascii="Times New Roman" w:cs="Times New Roman" w:eastAsia="Times New Roman" w:hAnsi="Times New Roman"/>
                <w:sz w:val="16"/>
                <w:szCs w:val="16"/>
                <w:color w:val="auto"/>
              </w:rPr>
              <w:t>Amount to be</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Proposed Maximum</w:t>
            </w:r>
          </w:p>
        </w:tc>
        <w:tc>
          <w:tcPr>
            <w:tcW w:w="1980" w:type="dxa"/>
            <w:vAlign w:val="bottom"/>
          </w:tcPr>
          <w:p>
            <w:pPr>
              <w:jc w:val="center"/>
              <w:ind w:right="56"/>
              <w:spacing w:after="0"/>
              <w:rPr>
                <w:sz w:val="20"/>
                <w:szCs w:val="20"/>
                <w:color w:val="auto"/>
              </w:rPr>
            </w:pPr>
            <w:r>
              <w:rPr>
                <w:rFonts w:ascii="Times New Roman" w:cs="Times New Roman" w:eastAsia="Times New Roman" w:hAnsi="Times New Roman"/>
                <w:sz w:val="16"/>
                <w:szCs w:val="16"/>
                <w:color w:val="auto"/>
              </w:rPr>
              <w:t>Proposed Maximum</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Amount of Registration</w:t>
            </w:r>
          </w:p>
        </w:tc>
      </w:tr>
      <w:tr>
        <w:trPr>
          <w:trHeight w:val="223"/>
        </w:trPr>
        <w:tc>
          <w:tcPr>
            <w:tcW w:w="36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Securities to be Registered</w:t>
            </w:r>
          </w:p>
        </w:tc>
        <w:tc>
          <w:tcPr>
            <w:tcW w:w="1140" w:type="dxa"/>
            <w:vAlign w:val="bottom"/>
            <w:tcBorders>
              <w:bottom w:val="single" w:sz="8" w:color="auto"/>
            </w:tcBorders>
          </w:tcPr>
          <w:p>
            <w:pPr>
              <w:jc w:val="center"/>
              <w:ind w:left="73"/>
              <w:spacing w:after="0"/>
              <w:rPr>
                <w:sz w:val="20"/>
                <w:szCs w:val="20"/>
                <w:color w:val="auto"/>
              </w:rPr>
            </w:pPr>
            <w:r>
              <w:rPr>
                <w:rFonts w:ascii="Times New Roman" w:cs="Times New Roman" w:eastAsia="Times New Roman" w:hAnsi="Times New Roman"/>
                <w:sz w:val="16"/>
                <w:szCs w:val="16"/>
                <w:color w:val="auto"/>
              </w:rPr>
              <w:t>Registered</w:t>
            </w: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Aggregate Price Per Unit*</w:t>
            </w:r>
          </w:p>
        </w:tc>
        <w:tc>
          <w:tcPr>
            <w:tcW w:w="19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color w:val="auto"/>
              </w:rPr>
              <w:t>Aggregate Offering Price**</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Fee</w:t>
            </w:r>
          </w:p>
        </w:tc>
      </w:tr>
      <w:tr>
        <w:trPr>
          <w:trHeight w:val="198"/>
        </w:trPr>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American Depositary Shares evidenced by</w:t>
            </w:r>
          </w:p>
        </w:tc>
        <w:tc>
          <w:tcPr>
            <w:tcW w:w="1140" w:type="dxa"/>
            <w:vAlign w:val="bottom"/>
          </w:tcPr>
          <w:p>
            <w:pPr>
              <w:jc w:val="center"/>
              <w:ind w:left="73"/>
              <w:spacing w:after="0" w:line="198" w:lineRule="exact"/>
              <w:rPr>
                <w:sz w:val="20"/>
                <w:szCs w:val="20"/>
                <w:color w:val="auto"/>
              </w:rPr>
            </w:pPr>
            <w:r>
              <w:rPr>
                <w:rFonts w:ascii="Times New Roman" w:cs="Times New Roman" w:eastAsia="Times New Roman" w:hAnsi="Times New Roman"/>
                <w:sz w:val="18"/>
                <w:szCs w:val="18"/>
                <w:color w:val="auto"/>
                <w:w w:val="99"/>
              </w:rPr>
              <w:t>n/a</w:t>
            </w:r>
          </w:p>
        </w:tc>
        <w:tc>
          <w:tcPr>
            <w:tcW w:w="2620" w:type="dxa"/>
            <w:vAlign w:val="bottom"/>
          </w:tcPr>
          <w:p>
            <w:pPr>
              <w:ind w:left="122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1980" w:type="dxa"/>
            <w:vAlign w:val="bottom"/>
          </w:tcPr>
          <w:p>
            <w:pPr>
              <w:jc w:val="center"/>
              <w:ind w:right="36"/>
              <w:spacing w:after="0" w:line="198" w:lineRule="exact"/>
              <w:rPr>
                <w:sz w:val="20"/>
                <w:szCs w:val="20"/>
                <w:color w:val="auto"/>
              </w:rPr>
            </w:pPr>
            <w:r>
              <w:rPr>
                <w:rFonts w:ascii="Times New Roman" w:cs="Times New Roman" w:eastAsia="Times New Roman" w:hAnsi="Times New Roman"/>
                <w:sz w:val="18"/>
                <w:szCs w:val="18"/>
                <w:color w:val="auto"/>
                <w:w w:val="99"/>
              </w:rPr>
              <w:t>n/a</w:t>
            </w:r>
          </w:p>
        </w:tc>
        <w:tc>
          <w:tcPr>
            <w:tcW w:w="1900" w:type="dxa"/>
            <w:vAlign w:val="bottom"/>
          </w:tcPr>
          <w:p>
            <w:pPr>
              <w:ind w:left="880"/>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American Depositary Receipts, each American</w:t>
            </w:r>
          </w:p>
        </w:tc>
        <w:tc>
          <w:tcPr>
            <w:tcW w:w="1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 representing</w:t>
            </w:r>
          </w:p>
        </w:tc>
        <w:tc>
          <w:tcPr>
            <w:tcW w:w="1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80,000 ordinary shares of Akari Therapeutics,</w:t>
            </w:r>
          </w:p>
        </w:tc>
        <w:tc>
          <w:tcPr>
            <w:tcW w:w="1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1"/>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Plc</w:t>
            </w:r>
          </w:p>
        </w:tc>
        <w:tc>
          <w:tcPr>
            <w:tcW w:w="1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1">
            <w:col w:w="11240"/>
          </w:cols>
          <w:pgMar w:left="320" w:top="445" w:right="339" w:bottom="1440" w:gutter="0" w:footer="0" w:header="0"/>
        </w:sectPr>
      </w:pPr>
    </w:p>
    <w:p>
      <w:pPr>
        <w:spacing w:after="0" w:line="2" w:lineRule="exact"/>
        <w:rPr>
          <w:sz w:val="24"/>
          <w:szCs w:val="24"/>
          <w:color w:val="auto"/>
        </w:rPr>
      </w:pPr>
    </w:p>
    <w:p>
      <w:pPr>
        <w:ind w:left="420" w:hanging="412"/>
        <w:spacing w:after="0"/>
        <w:tabs>
          <w:tab w:leader="none" w:pos="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unit represents one American Depositary Share.</w:t>
      </w:r>
    </w:p>
    <w:p>
      <w:pPr>
        <w:spacing w:after="0" w:line="26" w:lineRule="exact"/>
        <w:rPr>
          <w:sz w:val="24"/>
          <w:szCs w:val="24"/>
          <w:color w:val="auto"/>
        </w:rPr>
      </w:pPr>
    </w:p>
    <w:p>
      <w:pPr>
        <w:ind w:left="420" w:right="200" w:hanging="412"/>
        <w:spacing w:after="0" w:line="288" w:lineRule="auto"/>
        <w:tabs>
          <w:tab w:leader="none" w:pos="4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Pursuant to Rule 457(k), such estimate is computed on the basis of the maximum aggregate fees or charges to be imposed in connection with the issuance of receipts evidencing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Post-Effective Amendment No. 4 to the Registration Statement on Form F-6 (File No. 333-185197), is being filed solely to (i) effect a ratio change for each American Depositary Share so that the new ratio shall be one (1) American Depositary Share to eighty thousand (80,000) ordinary shares of Akari Therapeutics, Plc, and (ii) make corresponding changes reflecting the ratio change to the previously filed Deposit Agreement.</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25"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PROSPECTUS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PROSPECTUS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prospectus consists of the form of American Depositary Receipt included as Exhibit A to the Form of Amendment No. 4 to Deposit Agreement and filed as Exhibit (a)(4) to this Post-Effective Amendment No. 4 to Registration Statement on Form F-6 and is incorporated herein by reference.</w:t>
      </w:r>
    </w:p>
    <w:p>
      <w:pPr>
        <w:spacing w:after="0" w:line="15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DESCRIPTION OF SECURITIES TO BE REGISTERED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 REFERENCE SHEET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50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50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Depositary Receipt (“Receipt”)</w:t>
            </w:r>
          </w:p>
        </w:tc>
      </w:tr>
      <w:tr>
        <w:trPr>
          <w:trHeight w:val="245"/>
        </w:trPr>
        <w:tc>
          <w:tcPr>
            <w:tcW w:w="6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Item Number and Caption</w:t>
            </w:r>
          </w:p>
        </w:tc>
        <w:tc>
          <w:tcPr>
            <w:tcW w:w="640" w:type="dxa"/>
            <w:vAlign w:val="bottom"/>
          </w:tcPr>
          <w:p>
            <w:pPr>
              <w:spacing w:after="0"/>
              <w:rPr>
                <w:sz w:val="21"/>
                <w:szCs w:val="21"/>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Filed Herewith as Prospectus</w:t>
            </w: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Name of depositary and address of its principal executive office</w:t>
            </w:r>
          </w:p>
        </w:tc>
        <w:tc>
          <w:tcPr>
            <w:tcW w:w="5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Face of Receipt, Introductory article and bottom center</w:t>
            </w: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Title of Receipts and identity of deposited securities</w:t>
            </w:r>
          </w:p>
        </w:tc>
        <w:tc>
          <w:tcPr>
            <w:tcW w:w="5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Face of Receipt, Top center</w:t>
            </w:r>
          </w:p>
        </w:tc>
      </w:tr>
      <w:tr>
        <w:trPr>
          <w:trHeight w:val="432"/>
        </w:trPr>
        <w:tc>
          <w:tcPr>
            <w:tcW w:w="300" w:type="dxa"/>
            <w:vAlign w:val="bottom"/>
          </w:tcPr>
          <w:p>
            <w:pPr>
              <w:spacing w:after="0"/>
              <w:rPr>
                <w:sz w:val="24"/>
                <w:szCs w:val="24"/>
                <w:color w:val="auto"/>
              </w:rPr>
            </w:pPr>
          </w:p>
        </w:tc>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Terms of Deposit:</w:t>
            </w:r>
          </w:p>
        </w:tc>
        <w:tc>
          <w:tcPr>
            <w:tcW w:w="64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amount of deposited securities represented by one American</w:t>
            </w:r>
          </w:p>
        </w:tc>
        <w:tc>
          <w:tcPr>
            <w:tcW w:w="5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Face of Receipt, Upper right corner</w:t>
            </w:r>
          </w:p>
        </w:tc>
      </w:tr>
      <w:tr>
        <w:trPr>
          <w:trHeight w:val="234"/>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Depositary Share</w:t>
            </w:r>
          </w:p>
        </w:tc>
        <w:tc>
          <w:tcPr>
            <w:tcW w:w="64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(ii)</w:t>
            </w: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procedure for voting, if any, the deposited securities</w:t>
            </w:r>
          </w:p>
        </w:tc>
        <w:tc>
          <w:tcPr>
            <w:tcW w:w="5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Paragraph (15)</w:t>
            </w:r>
          </w:p>
        </w:tc>
      </w:tr>
      <w:tr>
        <w:trPr>
          <w:trHeight w:val="432"/>
        </w:trPr>
        <w:tc>
          <w:tcPr>
            <w:tcW w:w="3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(iii)</w:t>
            </w: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collection and distribution of dividends</w:t>
            </w:r>
          </w:p>
        </w:tc>
        <w:tc>
          <w:tcPr>
            <w:tcW w:w="5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Paragraph (13)</w:t>
            </w:r>
          </w:p>
        </w:tc>
      </w:tr>
      <w:tr>
        <w:trPr>
          <w:trHeight w:val="432"/>
        </w:trPr>
        <w:tc>
          <w:tcPr>
            <w:tcW w:w="3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(iv)</w:t>
            </w: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transmission of notices, reports and proxy soliciting material</w:t>
            </w:r>
          </w:p>
        </w:tc>
        <w:tc>
          <w:tcPr>
            <w:tcW w:w="5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Paragraphs (12), (14) and (15)</w:t>
            </w:r>
          </w:p>
        </w:tc>
      </w:tr>
      <w:tr>
        <w:trPr>
          <w:trHeight w:val="432"/>
        </w:trPr>
        <w:tc>
          <w:tcPr>
            <w:tcW w:w="3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w:t>
            </w: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sale or exercise of rights</w:t>
            </w:r>
          </w:p>
        </w:tc>
        <w:tc>
          <w:tcPr>
            <w:tcW w:w="5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Paragraphs (2), (6), (13), (16) and (21)</w:t>
            </w:r>
          </w:p>
        </w:tc>
      </w:tr>
      <w:tr>
        <w:trPr>
          <w:trHeight w:val="414"/>
        </w:trPr>
        <w:tc>
          <w:tcPr>
            <w:tcW w:w="3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w:t>
            </w: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deposit or sale of securities resulting from dividends, splits or</w:t>
            </w:r>
          </w:p>
        </w:tc>
        <w:tc>
          <w:tcPr>
            <w:tcW w:w="5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Paragraphs (13) and (16)</w:t>
            </w:r>
          </w:p>
        </w:tc>
      </w:tr>
      <w:tr>
        <w:trPr>
          <w:trHeight w:val="234"/>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 of reorganization</w:t>
            </w:r>
          </w:p>
        </w:tc>
        <w:tc>
          <w:tcPr>
            <w:tcW w:w="64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(vii)</w:t>
            </w: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extension or termination of the deposit arrangements</w:t>
            </w:r>
          </w:p>
        </w:tc>
        <w:tc>
          <w:tcPr>
            <w:tcW w:w="5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Paragraphs (20) and (21) (no provision for extensions)</w:t>
            </w:r>
          </w:p>
        </w:tc>
      </w:tr>
      <w:tr>
        <w:trPr>
          <w:trHeight w:val="414"/>
        </w:trPr>
        <w:tc>
          <w:tcPr>
            <w:tcW w:w="3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(viii)</w:t>
            </w: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of holders of Receipts to inspect the transfer books of the</w:t>
            </w:r>
          </w:p>
        </w:tc>
        <w:tc>
          <w:tcPr>
            <w:tcW w:w="5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Paragraph (12)</w:t>
            </w:r>
          </w:p>
        </w:tc>
      </w:tr>
      <w:tr>
        <w:trPr>
          <w:trHeight w:val="234"/>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depositary and the list of holders of Receipts</w:t>
            </w:r>
          </w:p>
        </w:tc>
        <w:tc>
          <w:tcPr>
            <w:tcW w:w="64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14"/>
        </w:trPr>
        <w:tc>
          <w:tcPr>
            <w:tcW w:w="3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(ix)</w:t>
            </w: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Restrictions upon the right to deposit or withdraw the underlying</w:t>
            </w:r>
          </w:p>
        </w:tc>
        <w:tc>
          <w:tcPr>
            <w:tcW w:w="5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Paragraphs (2), (3) and (4)</w:t>
            </w:r>
          </w:p>
        </w:tc>
      </w:tr>
      <w:tr>
        <w:trPr>
          <w:trHeight w:val="234"/>
        </w:trPr>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w:t>
            </w:r>
          </w:p>
        </w:tc>
        <w:tc>
          <w:tcPr>
            <w:tcW w:w="64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5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Paragraphs (6), (10), (15), (16), (17), (18) and (21)</w:t>
            </w:r>
          </w:p>
        </w:tc>
      </w:tr>
      <w:tr>
        <w:trPr>
          <w:trHeight w:val="41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against holders</w:t>
            </w:r>
          </w:p>
        </w:tc>
        <w:tc>
          <w:tcPr>
            <w:tcW w:w="5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Paragraph (9)</w:t>
            </w:r>
          </w:p>
        </w:tc>
      </w:tr>
      <w:tr>
        <w:trPr>
          <w:trHeight w:val="234"/>
        </w:trPr>
        <w:tc>
          <w:tcPr>
            <w:tcW w:w="300" w:type="dxa"/>
            <w:vAlign w:val="bottom"/>
          </w:tcPr>
          <w:p>
            <w:pPr>
              <w:spacing w:after="0"/>
              <w:rPr>
                <w:sz w:val="20"/>
                <w:szCs w:val="20"/>
                <w:color w:val="auto"/>
              </w:rPr>
            </w:pPr>
          </w:p>
        </w:tc>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Receipts</w:t>
            </w:r>
          </w:p>
        </w:tc>
        <w:tc>
          <w:tcPr>
            <w:tcW w:w="64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183"/>
        </w:trPr>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spacing w:after="0"/>
        <w:tabs>
          <w:tab w:leader="none" w:pos="1300" w:val="left"/>
          <w:tab w:leader="none" w:pos="6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AVAILABLE INFORMATION</w:t>
      </w:r>
      <w:r>
        <w:rPr>
          <w:sz w:val="20"/>
          <w:szCs w:val="20"/>
          <w:color w:val="auto"/>
        </w:rPr>
        <w:tab/>
      </w:r>
      <w:r>
        <w:rPr>
          <w:rFonts w:ascii="Times New Roman" w:cs="Times New Roman" w:eastAsia="Times New Roman" w:hAnsi="Times New Roman"/>
          <w:sz w:val="18"/>
          <w:szCs w:val="18"/>
          <w:color w:val="auto"/>
        </w:rPr>
        <w:t>Paragraph (12)</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Akari Therapeutics, Plc is subject to the periodic reporting requirements of the United States Securities Exchange Act of 1934, as amended, and, accordingly, files certain reports with, the Securities and Exchange Commission (the “Commission”). These reports may be retrieved from the Commission’s website (www.sec.gov) and may be inspected and copied at the public reference facilities maintained by the Commission at 100 F Street, N.E., Washington D.C. 20549.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10280" w:type="dxa"/>
            <w:vAlign w:val="bottom"/>
          </w:tcPr>
          <w:p>
            <w:pPr>
              <w:ind w:left="4360"/>
              <w:spacing w:after="0"/>
              <w:rPr>
                <w:sz w:val="20"/>
                <w:szCs w:val="20"/>
                <w:color w:val="auto"/>
              </w:rPr>
            </w:pPr>
            <w:r>
              <w:rPr>
                <w:rFonts w:ascii="Times New Roman" w:cs="Times New Roman" w:eastAsia="Times New Roman" w:hAnsi="Times New Roman"/>
                <w:sz w:val="18"/>
                <w:szCs w:val="18"/>
                <w:b w:val="1"/>
                <w:bCs w:val="1"/>
                <w:color w:val="auto"/>
              </w:rPr>
              <w:t>PART II</w:t>
            </w:r>
          </w:p>
        </w:tc>
      </w:tr>
      <w:tr>
        <w:trPr>
          <w:trHeight w:val="432"/>
        </w:trPr>
        <w:tc>
          <w:tcPr>
            <w:tcW w:w="940" w:type="dxa"/>
            <w:vAlign w:val="bottom"/>
          </w:tcPr>
          <w:p>
            <w:pPr>
              <w:spacing w:after="0"/>
              <w:rPr>
                <w:sz w:val="24"/>
                <w:szCs w:val="24"/>
                <w:color w:val="auto"/>
              </w:rPr>
            </w:pPr>
          </w:p>
        </w:tc>
        <w:tc>
          <w:tcPr>
            <w:tcW w:w="10280" w:type="dxa"/>
            <w:vAlign w:val="bottom"/>
          </w:tcPr>
          <w:p>
            <w:pPr>
              <w:ind w:left="256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2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(a)(1)</w:t>
            </w:r>
          </w:p>
        </w:tc>
        <w:tc>
          <w:tcPr>
            <w:tcW w:w="10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Deposit Agreement, dated as of   , 2012, by and among Celsus Therapeutics Plc, Deutsche Bank Trust Company Americas, as</w:t>
            </w:r>
          </w:p>
        </w:tc>
      </w:tr>
      <w:tr>
        <w:trPr>
          <w:trHeight w:val="216"/>
        </w:trPr>
        <w:tc>
          <w:tcPr>
            <w:tcW w:w="940" w:type="dxa"/>
            <w:vAlign w:val="bottom"/>
          </w:tcPr>
          <w:p>
            <w:pPr>
              <w:spacing w:after="0"/>
              <w:rPr>
                <w:sz w:val="18"/>
                <w:szCs w:val="18"/>
                <w:color w:val="auto"/>
              </w:rPr>
            </w:pPr>
          </w:p>
        </w:tc>
        <w:tc>
          <w:tcPr>
            <w:tcW w:w="10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depositary (the “Depositary”), and all Holders from time to time of American Depositary Shares evidenced by American Depositary</w:t>
            </w:r>
          </w:p>
        </w:tc>
      </w:tr>
      <w:tr>
        <w:trPr>
          <w:trHeight w:val="216"/>
        </w:trPr>
        <w:tc>
          <w:tcPr>
            <w:tcW w:w="940" w:type="dxa"/>
            <w:vAlign w:val="bottom"/>
          </w:tcPr>
          <w:p>
            <w:pPr>
              <w:spacing w:after="0"/>
              <w:rPr>
                <w:sz w:val="18"/>
                <w:szCs w:val="18"/>
                <w:color w:val="auto"/>
              </w:rPr>
            </w:pPr>
          </w:p>
        </w:tc>
        <w:tc>
          <w:tcPr>
            <w:tcW w:w="102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Receipts issued thereunder (including the form of American Depositary Receipt to be issued thereunder, attached as Exhibit A thereto). –</w:t>
            </w:r>
          </w:p>
        </w:tc>
      </w:tr>
      <w:tr>
        <w:trPr>
          <w:trHeight w:val="234"/>
        </w:trPr>
        <w:tc>
          <w:tcPr>
            <w:tcW w:w="940" w:type="dxa"/>
            <w:vAlign w:val="bottom"/>
          </w:tcPr>
          <w:p>
            <w:pPr>
              <w:spacing w:after="0"/>
              <w:rPr>
                <w:sz w:val="20"/>
                <w:szCs w:val="20"/>
                <w:color w:val="auto"/>
              </w:rPr>
            </w:pPr>
          </w:p>
        </w:tc>
        <w:tc>
          <w:tcPr>
            <w:tcW w:w="10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Previously filed.</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10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Amendment to Deposit Agreement (including the form of American Depositary Receipt to be issued thereunder, attached as</w:t>
            </w:r>
          </w:p>
        </w:tc>
      </w:tr>
      <w:tr>
        <w:trPr>
          <w:trHeight w:val="234"/>
        </w:trPr>
        <w:tc>
          <w:tcPr>
            <w:tcW w:w="940" w:type="dxa"/>
            <w:vAlign w:val="bottom"/>
          </w:tcPr>
          <w:p>
            <w:pPr>
              <w:spacing w:after="0"/>
              <w:rPr>
                <w:sz w:val="20"/>
                <w:szCs w:val="20"/>
                <w:color w:val="auto"/>
              </w:rPr>
            </w:pPr>
          </w:p>
        </w:tc>
        <w:tc>
          <w:tcPr>
            <w:tcW w:w="10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Exhibit A thereto). – Previously filed.</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(a)(3)</w:t>
            </w:r>
          </w:p>
        </w:tc>
        <w:tc>
          <w:tcPr>
            <w:tcW w:w="102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Form of Amendment No. 2 to Deposit (including the form of American Depositary Receipt to be issued thereunder, attached as Exhibit A</w:t>
            </w:r>
          </w:p>
        </w:tc>
      </w:tr>
      <w:tr>
        <w:trPr>
          <w:trHeight w:val="234"/>
        </w:trPr>
        <w:tc>
          <w:tcPr>
            <w:tcW w:w="940" w:type="dxa"/>
            <w:vAlign w:val="bottom"/>
          </w:tcPr>
          <w:p>
            <w:pPr>
              <w:spacing w:after="0"/>
              <w:rPr>
                <w:sz w:val="20"/>
                <w:szCs w:val="20"/>
                <w:color w:val="auto"/>
              </w:rPr>
            </w:pPr>
          </w:p>
        </w:tc>
        <w:tc>
          <w:tcPr>
            <w:tcW w:w="10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thereto). – Previously filed.</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(a)(4)</w:t>
            </w:r>
          </w:p>
        </w:tc>
        <w:tc>
          <w:tcPr>
            <w:tcW w:w="10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Amendment No. 3 to Deposit Agreement (including the form of American Depositary Receipt to be issued thereunder, attached</w:t>
            </w:r>
          </w:p>
        </w:tc>
      </w:tr>
      <w:tr>
        <w:trPr>
          <w:trHeight w:val="234"/>
        </w:trPr>
        <w:tc>
          <w:tcPr>
            <w:tcW w:w="940" w:type="dxa"/>
            <w:vAlign w:val="bottom"/>
          </w:tcPr>
          <w:p>
            <w:pPr>
              <w:spacing w:after="0"/>
              <w:rPr>
                <w:sz w:val="20"/>
                <w:szCs w:val="20"/>
                <w:color w:val="auto"/>
              </w:rPr>
            </w:pPr>
          </w:p>
        </w:tc>
        <w:tc>
          <w:tcPr>
            <w:tcW w:w="10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 Exhibit A thereto). – Previously filed.</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(a)(5)</w:t>
            </w:r>
          </w:p>
        </w:tc>
        <w:tc>
          <w:tcPr>
            <w:tcW w:w="10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No. 4 to Deposit Agreement (including the form of American Depositary Receipt to be issued thereunder, attached as</w:t>
            </w:r>
          </w:p>
        </w:tc>
      </w:tr>
      <w:tr>
        <w:trPr>
          <w:trHeight w:val="234"/>
        </w:trPr>
        <w:tc>
          <w:tcPr>
            <w:tcW w:w="940" w:type="dxa"/>
            <w:vAlign w:val="bottom"/>
          </w:tcPr>
          <w:p>
            <w:pPr>
              <w:spacing w:after="0"/>
              <w:rPr>
                <w:sz w:val="20"/>
                <w:szCs w:val="20"/>
                <w:color w:val="auto"/>
              </w:rPr>
            </w:pPr>
          </w:p>
        </w:tc>
        <w:tc>
          <w:tcPr>
            <w:tcW w:w="10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Exhibit A thereto). – Filed herewith as Exhibit (a)(5).</w:t>
            </w:r>
          </w:p>
        </w:tc>
      </w:tr>
    </w:tbl>
    <w:p>
      <w:pPr>
        <w:spacing w:after="0" w:line="198" w:lineRule="exact"/>
        <w:rPr>
          <w:sz w:val="20"/>
          <w:szCs w:val="20"/>
          <w:color w:val="auto"/>
        </w:rPr>
      </w:pPr>
    </w:p>
    <w:p>
      <w:pPr>
        <w:ind w:left="1320" w:right="120" w:hanging="1312"/>
        <w:spacing w:after="0" w:line="282"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agreement to which the Depositary is a party relating to the issuance of the American Depositary Shares registered hereunder or the custody of the deposited securities represented thereby. – Not Applicable.</w:t>
      </w:r>
    </w:p>
    <w:p>
      <w:pPr>
        <w:spacing w:after="0" w:line="161" w:lineRule="exact"/>
        <w:rPr>
          <w:rFonts w:ascii="Times New Roman" w:cs="Times New Roman" w:eastAsia="Times New Roman" w:hAnsi="Times New Roman"/>
          <w:sz w:val="18"/>
          <w:szCs w:val="18"/>
          <w:color w:val="auto"/>
        </w:rPr>
      </w:pPr>
    </w:p>
    <w:p>
      <w:pPr>
        <w:ind w:left="1320" w:right="440" w:hanging="1312"/>
        <w:spacing w:after="0" w:line="282"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material contract relating to the deposited securities between the Depositary and Akari Therapeutics, Plc in effect at any time within the last three years. – Not Applicable.</w:t>
      </w:r>
    </w:p>
    <w:p>
      <w:pPr>
        <w:spacing w:after="0" w:line="161" w:lineRule="exact"/>
        <w:rPr>
          <w:rFonts w:ascii="Times New Roman" w:cs="Times New Roman" w:eastAsia="Times New Roman" w:hAnsi="Times New Roman"/>
          <w:sz w:val="18"/>
          <w:szCs w:val="18"/>
          <w:color w:val="auto"/>
        </w:rPr>
      </w:pPr>
    </w:p>
    <w:p>
      <w:pPr>
        <w:ind w:left="1320" w:hanging="1312"/>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counsel to the Depositary as to the legality of the securities being registered. – Previously filed.</w:t>
      </w:r>
    </w:p>
    <w:p>
      <w:pPr>
        <w:spacing w:after="0" w:line="225" w:lineRule="exact"/>
        <w:rPr>
          <w:rFonts w:ascii="Times New Roman" w:cs="Times New Roman" w:eastAsia="Times New Roman" w:hAnsi="Times New Roman"/>
          <w:sz w:val="18"/>
          <w:szCs w:val="18"/>
          <w:color w:val="auto"/>
        </w:rPr>
      </w:pPr>
    </w:p>
    <w:p>
      <w:pPr>
        <w:ind w:left="1320" w:hanging="1312"/>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under Rule 466. – Filed herewith as Exhibit (e).</w:t>
      </w:r>
    </w:p>
    <w:p>
      <w:pPr>
        <w:spacing w:after="0" w:line="225" w:lineRule="exact"/>
        <w:rPr>
          <w:rFonts w:ascii="Times New Roman" w:cs="Times New Roman" w:eastAsia="Times New Roman" w:hAnsi="Times New Roman"/>
          <w:sz w:val="18"/>
          <w:szCs w:val="18"/>
          <w:color w:val="auto"/>
        </w:rPr>
      </w:pPr>
    </w:p>
    <w:p>
      <w:pPr>
        <w:ind w:left="1320" w:right="420" w:hanging="1312"/>
        <w:spacing w:after="0" w:line="282"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Attorney for certain officers and directors and the authorized representative of Akari Therapeutics, Plc. – Set forth on the signature pages hereto.</w:t>
      </w:r>
    </w:p>
    <w:p>
      <w:pPr>
        <w:spacing w:after="0" w:line="15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ind w:left="1320" w:right="40" w:hanging="1312"/>
        <w:spacing w:after="0" w:line="261" w:lineRule="auto"/>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hereby undertakes to make available at the principal office of the Depositary in the United States, for inspection by holders of the American Depositary Receipts,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9" w:lineRule="exact"/>
        <w:rPr>
          <w:rFonts w:ascii="Times New Roman" w:cs="Times New Roman" w:eastAsia="Times New Roman" w:hAnsi="Times New Roman"/>
          <w:sz w:val="18"/>
          <w:szCs w:val="18"/>
          <w:color w:val="auto"/>
        </w:rPr>
      </w:pPr>
    </w:p>
    <w:p>
      <w:pPr>
        <w:jc w:val="both"/>
        <w:ind w:left="1320" w:right="40" w:hanging="1312"/>
        <w:spacing w:after="0" w:line="261" w:lineRule="auto"/>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amounts of fees charged are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American Depositary Receipt 30 days before any change in the fee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Deutsche Bank Trust Company Americas, on behalf of the legal entity created by the Deposit Agreement, by and among Akari Therapeutics, Plc, Deutsche Bank Trust Company Americas, as depositary, and all Owners and Beneficial Owners from time to time of American Depositary Shares evidenced by American Depositary Receipts issued thereunder, certifies that it has reasonable grounds to believe that all the requirements for filing on Form F-6 are met and has duly caused this Post-Effective Amendment No. 4 to Registration Statement on Form F-6 to be signed on its behalf by the undersigned, thereunto duly authorized, in the City of New York, State of New York, on March 31, 2026.</w:t>
      </w:r>
    </w:p>
    <w:p>
      <w:pPr>
        <w:spacing w:after="0" w:line="1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Legal entity created by the Deposit Agreement for the issuance of</w:t>
      </w:r>
    </w:p>
    <w:p>
      <w:pPr>
        <w:spacing w:after="0" w:line="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American Depositary Receipts evidencing American Depositary</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Shares representing ordinary shares of Akari Therapeutics, Plc</w:t>
      </w:r>
    </w:p>
    <w:p>
      <w:pPr>
        <w:spacing w:after="0" w:line="20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Deutsche Bank Trust Company Americas, solely in its capacity as</w:t>
      </w:r>
    </w:p>
    <w:p>
      <w:pPr>
        <w:spacing w:after="0" w:line="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Depositary</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6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Curran</w:t>
            </w:r>
          </w:p>
        </w:tc>
        <w:tc>
          <w:tcPr>
            <w:tcW w:w="1060" w:type="dxa"/>
            <w:vAlign w:val="bottom"/>
          </w:tcPr>
          <w:p>
            <w:pPr>
              <w:spacing w:after="0"/>
              <w:rPr>
                <w:sz w:val="20"/>
                <w:szCs w:val="20"/>
                <w:color w:val="auto"/>
              </w:rPr>
            </w:pPr>
          </w:p>
        </w:tc>
      </w:tr>
      <w:tr>
        <w:trPr>
          <w:trHeight w:val="198"/>
        </w:trPr>
        <w:tc>
          <w:tcPr>
            <w:tcW w:w="6460" w:type="dxa"/>
            <w:vAlign w:val="bottom"/>
          </w:tcPr>
          <w:p>
            <w:pPr>
              <w:ind w:left="54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Curran</w:t>
            </w:r>
          </w:p>
        </w:tc>
        <w:tc>
          <w:tcPr>
            <w:tcW w:w="1060" w:type="dxa"/>
            <w:vAlign w:val="bottom"/>
          </w:tcPr>
          <w:p>
            <w:pPr>
              <w:spacing w:after="0"/>
              <w:rPr>
                <w:sz w:val="17"/>
                <w:szCs w:val="17"/>
                <w:color w:val="auto"/>
              </w:rPr>
            </w:pPr>
          </w:p>
        </w:tc>
      </w:tr>
      <w:tr>
        <w:trPr>
          <w:trHeight w:val="234"/>
        </w:trPr>
        <w:tc>
          <w:tcPr>
            <w:tcW w:w="646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1060" w:type="dxa"/>
            <w:vAlign w:val="bottom"/>
          </w:tcPr>
          <w:p>
            <w:pPr>
              <w:spacing w:after="0"/>
              <w:rPr>
                <w:sz w:val="20"/>
                <w:szCs w:val="20"/>
                <w:color w:val="auto"/>
              </w:rPr>
            </w:pPr>
          </w:p>
        </w:tc>
      </w:tr>
      <w:tr>
        <w:trPr>
          <w:trHeight w:val="655"/>
        </w:trPr>
        <w:tc>
          <w:tcPr>
            <w:tcW w:w="646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Martello</w:t>
            </w:r>
          </w:p>
        </w:tc>
        <w:tc>
          <w:tcPr>
            <w:tcW w:w="1060" w:type="dxa"/>
            <w:vAlign w:val="bottom"/>
          </w:tcPr>
          <w:p>
            <w:pPr>
              <w:spacing w:after="0"/>
              <w:rPr>
                <w:sz w:val="24"/>
                <w:szCs w:val="24"/>
                <w:color w:val="auto"/>
              </w:rPr>
            </w:pPr>
          </w:p>
        </w:tc>
      </w:tr>
      <w:tr>
        <w:trPr>
          <w:trHeight w:val="198"/>
        </w:trPr>
        <w:tc>
          <w:tcPr>
            <w:tcW w:w="6460" w:type="dxa"/>
            <w:vAlign w:val="bottom"/>
          </w:tcPr>
          <w:p>
            <w:pPr>
              <w:ind w:left="54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Martello</w:t>
            </w:r>
          </w:p>
        </w:tc>
        <w:tc>
          <w:tcPr>
            <w:tcW w:w="1060" w:type="dxa"/>
            <w:vAlign w:val="bottom"/>
          </w:tcPr>
          <w:p>
            <w:pPr>
              <w:spacing w:after="0"/>
              <w:rPr>
                <w:sz w:val="17"/>
                <w:szCs w:val="17"/>
                <w:color w:val="auto"/>
              </w:rPr>
            </w:pPr>
          </w:p>
        </w:tc>
      </w:tr>
      <w:tr>
        <w:trPr>
          <w:trHeight w:val="234"/>
        </w:trPr>
        <w:tc>
          <w:tcPr>
            <w:tcW w:w="646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60" w:type="dxa"/>
            <w:vAlign w:val="bottom"/>
          </w:tcPr>
          <w:p>
            <w:pPr>
              <w:spacing w:after="0"/>
              <w:rPr>
                <w:sz w:val="20"/>
                <w:szCs w:val="20"/>
                <w:color w:val="auto"/>
              </w:rPr>
            </w:pPr>
          </w:p>
        </w:tc>
      </w:tr>
      <w:tr>
        <w:trPr>
          <w:trHeight w:val="830"/>
        </w:trPr>
        <w:tc>
          <w:tcPr>
            <w:tcW w:w="64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Akari Therapeutics, Plc certifies that it has reasonable grounds to believe that all the requirements for filing on Form F-6 are met and has duly caused this Post-Effective Amendment No. 4 to Registration Statement on Form F-6 to be signed on its behalf by the undersigned, thereunto duly authorized, in the City of Cambridge, Commonwealth of Massachusetts, on March 31, 2026.</w:t>
      </w:r>
    </w:p>
    <w:p>
      <w:pPr>
        <w:spacing w:after="0" w:line="1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Akari Therapeutics, Plc</w:t>
      </w:r>
    </w:p>
    <w:p>
      <w:pPr>
        <w:spacing w:after="0" w:line="200" w:lineRule="exact"/>
        <w:rPr>
          <w:sz w:val="20"/>
          <w:szCs w:val="20"/>
          <w:color w:val="auto"/>
        </w:rPr>
      </w:pPr>
    </w:p>
    <w:p>
      <w:pPr>
        <w:spacing w:after="0" w:line="241" w:lineRule="exact"/>
        <w:rPr>
          <w:sz w:val="20"/>
          <w:szCs w:val="20"/>
          <w:color w:val="auto"/>
        </w:rPr>
      </w:pPr>
    </w:p>
    <w:tbl>
      <w:tblPr>
        <w:tblLayout w:type="fixed"/>
        <w:tblInd w:w="528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Abizer Gaslightwala</w:t>
            </w:r>
          </w:p>
        </w:tc>
      </w:tr>
      <w:tr>
        <w:trPr>
          <w:trHeight w:val="198"/>
        </w:trPr>
        <w:tc>
          <w:tcPr>
            <w:tcW w:w="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Abizer Gaslightwala</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Abizer Gaslightwala and Kameel Farag, and each of them severally, his true and lawful attorney-in-fact with power of substitution and resubstitution to sign in his name, place and stead in any and all capacities the Registration Statement and any and all amendments thereto (including post-effective amendments) and any documents in connection therewith, and to file the same with the Securities and Exchange Commission, granting unto each of said attorneys full power to act with or without the other, and full power and authority to do and perform, in his name and on his behalf, every act whatsoever which such attorneys, or any one of them, may deem necessary or desirable to be done in connection therewith as fully and to all intents and purposes as he might or could do in person, hereby ratifying and confirming all that said attorney-in-fact, or any of them, or their substitute or substitutes,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 w:name="page7"/>
    <w:bookmarkEnd w:id="6"/>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No. 4 to Registration Statement on Form F-6 has been signed by the following persons in the capacities indicated on March 31, 2026.</w:t>
      </w:r>
    </w:p>
    <w:p>
      <w:pPr>
        <w:spacing w:after="0" w:line="158" w:lineRule="exact"/>
        <w:rPr>
          <w:sz w:val="20"/>
          <w:szCs w:val="20"/>
          <w:color w:val="auto"/>
        </w:rPr>
      </w:pPr>
    </w:p>
    <w:p>
      <w:pPr>
        <w:ind w:left="2520"/>
        <w:spacing w:after="0"/>
        <w:tabs>
          <w:tab w:leader="none" w:pos="8720" w:val="left"/>
        </w:tabs>
        <w:rPr>
          <w:sz w:val="20"/>
          <w:szCs w:val="20"/>
          <w:color w:val="auto"/>
        </w:rPr>
      </w:pPr>
      <w:r>
        <w:rPr>
          <w:rFonts w:ascii="Times New Roman" w:cs="Times New Roman" w:eastAsia="Times New Roman" w:hAnsi="Times New Roman"/>
          <w:sz w:val="18"/>
          <w:szCs w:val="18"/>
          <w:b w:val="1"/>
          <w:bCs w:val="1"/>
          <w:color w:val="auto"/>
        </w:rPr>
        <w:t>Signatures</w:t>
      </w:r>
      <w:r>
        <w:rPr>
          <w:sz w:val="20"/>
          <w:szCs w:val="20"/>
          <w:color w:val="auto"/>
        </w:rPr>
        <w:tab/>
      </w:r>
      <w:r>
        <w:rPr>
          <w:rFonts w:ascii="Times New Roman" w:cs="Times New Roman" w:eastAsia="Times New Roman" w:hAnsi="Times New Roman"/>
          <w:sz w:val="18"/>
          <w:szCs w:val="18"/>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Abizer Gaslightwala</w:t>
            </w:r>
          </w:p>
        </w:tc>
        <w:tc>
          <w:tcPr>
            <w:tcW w:w="5380" w:type="dxa"/>
            <w:vAlign w:val="bottom"/>
          </w:tcPr>
          <w:p>
            <w:pPr>
              <w:spacing w:after="0"/>
              <w:rPr>
                <w:sz w:val="20"/>
                <w:szCs w:val="20"/>
                <w:color w:val="auto"/>
              </w:rPr>
            </w:pPr>
          </w:p>
        </w:tc>
      </w:tr>
      <w:tr>
        <w:trPr>
          <w:trHeight w:val="198"/>
        </w:trPr>
        <w:tc>
          <w:tcPr>
            <w:tcW w:w="58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Abizer Gaslightwala</w:t>
            </w:r>
          </w:p>
        </w:tc>
        <w:tc>
          <w:tcPr>
            <w:tcW w:w="5380" w:type="dxa"/>
            <w:vAlign w:val="bottom"/>
          </w:tcPr>
          <w:p>
            <w:pPr>
              <w:ind w:left="1080"/>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Director (principal</w:t>
            </w:r>
          </w:p>
        </w:tc>
      </w:tr>
      <w:tr>
        <w:trPr>
          <w:trHeight w:val="234"/>
        </w:trPr>
        <w:tc>
          <w:tcPr>
            <w:tcW w:w="5860" w:type="dxa"/>
            <w:vAlign w:val="bottom"/>
          </w:tcPr>
          <w:p>
            <w:pPr>
              <w:spacing w:after="0"/>
              <w:rPr>
                <w:sz w:val="20"/>
                <w:szCs w:val="20"/>
                <w:color w:val="auto"/>
              </w:rPr>
            </w:pPr>
          </w:p>
        </w:tc>
        <w:tc>
          <w:tcPr>
            <w:tcW w:w="5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655"/>
        </w:trPr>
        <w:tc>
          <w:tcPr>
            <w:tcW w:w="5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Kameel D. Farag</w:t>
            </w:r>
          </w:p>
        </w:tc>
        <w:tc>
          <w:tcPr>
            <w:tcW w:w="5380" w:type="dxa"/>
            <w:vAlign w:val="bottom"/>
          </w:tcPr>
          <w:p>
            <w:pPr>
              <w:spacing w:after="0"/>
              <w:rPr>
                <w:sz w:val="24"/>
                <w:szCs w:val="24"/>
                <w:color w:val="auto"/>
              </w:rPr>
            </w:pPr>
          </w:p>
        </w:tc>
      </w:tr>
      <w:tr>
        <w:trPr>
          <w:trHeight w:val="198"/>
        </w:trPr>
        <w:tc>
          <w:tcPr>
            <w:tcW w:w="58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Kameel D. Farag</w:t>
            </w:r>
          </w:p>
        </w:tc>
        <w:tc>
          <w:tcPr>
            <w:tcW w:w="5380" w:type="dxa"/>
            <w:vAlign w:val="bottom"/>
          </w:tcPr>
          <w:p>
            <w:pPr>
              <w:ind w:left="1080"/>
              <w:spacing w:after="0" w:line="198" w:lineRule="exact"/>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5860" w:type="dxa"/>
            <w:vAlign w:val="bottom"/>
          </w:tcPr>
          <w:p>
            <w:pPr>
              <w:spacing w:after="0"/>
              <w:rPr>
                <w:sz w:val="20"/>
                <w:szCs w:val="20"/>
                <w:color w:val="auto"/>
              </w:rPr>
            </w:pPr>
          </w:p>
        </w:tc>
        <w:tc>
          <w:tcPr>
            <w:tcW w:w="5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r>
        <w:trPr>
          <w:trHeight w:val="439"/>
        </w:trPr>
        <w:tc>
          <w:tcPr>
            <w:tcW w:w="5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Hoyoung Huh</w:t>
            </w:r>
          </w:p>
        </w:tc>
        <w:tc>
          <w:tcPr>
            <w:tcW w:w="5380" w:type="dxa"/>
            <w:vAlign w:val="bottom"/>
          </w:tcPr>
          <w:p>
            <w:pPr>
              <w:spacing w:after="0"/>
              <w:rPr>
                <w:sz w:val="24"/>
                <w:szCs w:val="24"/>
                <w:color w:val="auto"/>
              </w:rPr>
            </w:pPr>
          </w:p>
        </w:tc>
      </w:tr>
      <w:tr>
        <w:trPr>
          <w:trHeight w:val="234"/>
        </w:trPr>
        <w:tc>
          <w:tcPr>
            <w:tcW w:w="5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Hoyoung Huh, M.D., Ph.D.</w:t>
            </w:r>
          </w:p>
        </w:tc>
        <w:tc>
          <w:tcPr>
            <w:tcW w:w="5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Chairman</w:t>
            </w:r>
          </w:p>
        </w:tc>
      </w:tr>
      <w:tr>
        <w:trPr>
          <w:trHeight w:val="637"/>
        </w:trPr>
        <w:tc>
          <w:tcPr>
            <w:tcW w:w="5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Samir R. Patel</w:t>
            </w:r>
          </w:p>
        </w:tc>
        <w:tc>
          <w:tcPr>
            <w:tcW w:w="5380" w:type="dxa"/>
            <w:vAlign w:val="bottom"/>
          </w:tcPr>
          <w:p>
            <w:pPr>
              <w:spacing w:after="0"/>
              <w:rPr>
                <w:sz w:val="24"/>
                <w:szCs w:val="24"/>
                <w:color w:val="auto"/>
              </w:rPr>
            </w:pPr>
          </w:p>
        </w:tc>
      </w:tr>
      <w:tr>
        <w:trPr>
          <w:trHeight w:val="234"/>
        </w:trPr>
        <w:tc>
          <w:tcPr>
            <w:tcW w:w="5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Samir R. Patel, M.D.</w:t>
            </w:r>
          </w:p>
        </w:tc>
        <w:tc>
          <w:tcPr>
            <w:tcW w:w="5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Director</w:t>
            </w:r>
          </w:p>
        </w:tc>
      </w:tr>
      <w:tr>
        <w:trPr>
          <w:trHeight w:val="637"/>
        </w:trPr>
        <w:tc>
          <w:tcPr>
            <w:tcW w:w="5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Ray Prudo</w:t>
            </w:r>
          </w:p>
        </w:tc>
        <w:tc>
          <w:tcPr>
            <w:tcW w:w="5380" w:type="dxa"/>
            <w:vAlign w:val="bottom"/>
          </w:tcPr>
          <w:p>
            <w:pPr>
              <w:spacing w:after="0"/>
              <w:rPr>
                <w:sz w:val="24"/>
                <w:szCs w:val="24"/>
                <w:color w:val="auto"/>
              </w:rPr>
            </w:pPr>
          </w:p>
        </w:tc>
      </w:tr>
      <w:tr>
        <w:trPr>
          <w:trHeight w:val="234"/>
        </w:trPr>
        <w:tc>
          <w:tcPr>
            <w:tcW w:w="5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Ray Prudo, M.D.</w:t>
            </w:r>
          </w:p>
        </w:tc>
        <w:tc>
          <w:tcPr>
            <w:tcW w:w="5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Director</w:t>
            </w:r>
          </w:p>
        </w:tc>
      </w:tr>
      <w:tr>
        <w:trPr>
          <w:trHeight w:val="637"/>
        </w:trPr>
        <w:tc>
          <w:tcPr>
            <w:tcW w:w="5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Neal</w:t>
            </w:r>
          </w:p>
        </w:tc>
        <w:tc>
          <w:tcPr>
            <w:tcW w:w="5380" w:type="dxa"/>
            <w:vAlign w:val="bottom"/>
          </w:tcPr>
          <w:p>
            <w:pPr>
              <w:spacing w:after="0"/>
              <w:rPr>
                <w:sz w:val="24"/>
                <w:szCs w:val="24"/>
                <w:color w:val="auto"/>
              </w:rPr>
            </w:pPr>
          </w:p>
        </w:tc>
      </w:tr>
      <w:tr>
        <w:trPr>
          <w:trHeight w:val="234"/>
        </w:trPr>
        <w:tc>
          <w:tcPr>
            <w:tcW w:w="5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Neal</w:t>
            </w:r>
          </w:p>
        </w:tc>
        <w:tc>
          <w:tcPr>
            <w:tcW w:w="5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Director</w:t>
            </w:r>
          </w:p>
        </w:tc>
      </w:tr>
      <w:tr>
        <w:trPr>
          <w:trHeight w:val="637"/>
        </w:trPr>
        <w:tc>
          <w:tcPr>
            <w:tcW w:w="5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Sandip I. Patel.</w:t>
            </w:r>
          </w:p>
        </w:tc>
        <w:tc>
          <w:tcPr>
            <w:tcW w:w="5380" w:type="dxa"/>
            <w:vAlign w:val="bottom"/>
          </w:tcPr>
          <w:p>
            <w:pPr>
              <w:spacing w:after="0"/>
              <w:rPr>
                <w:sz w:val="24"/>
                <w:szCs w:val="24"/>
                <w:color w:val="auto"/>
              </w:rPr>
            </w:pPr>
          </w:p>
        </w:tc>
      </w:tr>
      <w:tr>
        <w:trPr>
          <w:trHeight w:val="234"/>
        </w:trPr>
        <w:tc>
          <w:tcPr>
            <w:tcW w:w="5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Sandip I. Patel.</w:t>
            </w:r>
          </w:p>
        </w:tc>
        <w:tc>
          <w:tcPr>
            <w:tcW w:w="5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Director</w:t>
            </w:r>
          </w:p>
        </w:tc>
      </w:tr>
      <w:tr>
        <w:trPr>
          <w:trHeight w:val="637"/>
        </w:trPr>
        <w:tc>
          <w:tcPr>
            <w:tcW w:w="5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Bazemore</w:t>
            </w:r>
          </w:p>
        </w:tc>
        <w:tc>
          <w:tcPr>
            <w:tcW w:w="5380" w:type="dxa"/>
            <w:vAlign w:val="bottom"/>
          </w:tcPr>
          <w:p>
            <w:pPr>
              <w:spacing w:after="0"/>
              <w:rPr>
                <w:sz w:val="24"/>
                <w:szCs w:val="24"/>
                <w:color w:val="auto"/>
              </w:rPr>
            </w:pPr>
          </w:p>
        </w:tc>
      </w:tr>
      <w:tr>
        <w:trPr>
          <w:trHeight w:val="234"/>
        </w:trPr>
        <w:tc>
          <w:tcPr>
            <w:tcW w:w="5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Bazemore</w:t>
            </w:r>
          </w:p>
        </w:tc>
        <w:tc>
          <w:tcPr>
            <w:tcW w:w="5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Director</w:t>
            </w:r>
          </w:p>
        </w:tc>
      </w:tr>
      <w:tr>
        <w:trPr>
          <w:trHeight w:val="596"/>
        </w:trPr>
        <w:tc>
          <w:tcPr>
            <w:tcW w:w="58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OF THE REGISTRANT</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Under the Securities Act of 1933, the undersigned, the duly authorized representative in the United States of Akari Therapeutics, Plc has signed this Post-Effective Amendment No. 4 to Registration Statement on Form F-6 in the City of Cambridge, Commonwealth of Massachusetts, on March 31, 2026.</w:t>
      </w:r>
    </w:p>
    <w:p>
      <w:pPr>
        <w:spacing w:after="0" w:line="17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Celsus Therapeutics,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20"/>
                <w:szCs w:val="20"/>
                <w:color w:val="auto"/>
              </w:rPr>
            </w:pPr>
          </w:p>
        </w:tc>
        <w:tc>
          <w:tcPr>
            <w:tcW w:w="4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Abizer Gaslightwala</w:t>
            </w:r>
          </w:p>
        </w:tc>
        <w:tc>
          <w:tcPr>
            <w:tcW w:w="540" w:type="dxa"/>
            <w:vAlign w:val="bottom"/>
          </w:tcPr>
          <w:p>
            <w:pPr>
              <w:spacing w:after="0"/>
              <w:rPr>
                <w:sz w:val="20"/>
                <w:szCs w:val="20"/>
                <w:color w:val="auto"/>
              </w:rPr>
            </w:pPr>
          </w:p>
        </w:tc>
      </w:tr>
      <w:tr>
        <w:trPr>
          <w:trHeight w:val="198"/>
        </w:trPr>
        <w:tc>
          <w:tcPr>
            <w:tcW w:w="6180" w:type="dxa"/>
            <w:vAlign w:val="bottom"/>
          </w:tcPr>
          <w:p>
            <w:pPr>
              <w:ind w:left="54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60" w:type="dxa"/>
            <w:vAlign w:val="bottom"/>
          </w:tcPr>
          <w:p>
            <w:pPr>
              <w:spacing w:after="0"/>
              <w:rPr>
                <w:sz w:val="17"/>
                <w:szCs w:val="17"/>
                <w:color w:val="auto"/>
              </w:rPr>
            </w:pPr>
          </w:p>
        </w:tc>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Abizer Gaslightwala</w:t>
            </w:r>
          </w:p>
        </w:tc>
        <w:tc>
          <w:tcPr>
            <w:tcW w:w="540" w:type="dxa"/>
            <w:vAlign w:val="bottom"/>
          </w:tcPr>
          <w:p>
            <w:pPr>
              <w:spacing w:after="0"/>
              <w:rPr>
                <w:sz w:val="17"/>
                <w:szCs w:val="17"/>
                <w:color w:val="auto"/>
              </w:rPr>
            </w:pPr>
          </w:p>
        </w:tc>
      </w:tr>
      <w:tr>
        <w:trPr>
          <w:trHeight w:val="234"/>
        </w:trPr>
        <w:tc>
          <w:tcPr>
            <w:tcW w:w="618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Authorized Representative</w:t>
            </w:r>
          </w:p>
        </w:tc>
        <w:tc>
          <w:tcPr>
            <w:tcW w:w="540" w:type="dxa"/>
            <w:vAlign w:val="bottom"/>
          </w:tcPr>
          <w:p>
            <w:pPr>
              <w:spacing w:after="0"/>
              <w:rPr>
                <w:sz w:val="20"/>
                <w:szCs w:val="20"/>
                <w:color w:val="auto"/>
              </w:rPr>
            </w:pPr>
          </w:p>
        </w:tc>
      </w:tr>
      <w:tr>
        <w:trPr>
          <w:trHeight w:val="615"/>
        </w:trPr>
        <w:tc>
          <w:tcPr>
            <w:tcW w:w="6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(a)(5) Form of Amendment No. 4 to Deposit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Rule 466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(a)(5)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 TO DEPOSIT AGREEMENT</w:t>
      </w:r>
    </w:p>
    <w:p>
      <w:pPr>
        <w:spacing w:after="0" w:line="374"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AMENDMENT No. 4 </w:t>
      </w:r>
      <w:r>
        <w:rPr>
          <w:rFonts w:ascii="Times New Roman" w:cs="Times New Roman" w:eastAsia="Times New Roman" w:hAnsi="Times New Roman"/>
          <w:sz w:val="18"/>
          <w:szCs w:val="18"/>
          <w:color w:val="auto"/>
        </w:rPr>
        <w:t>(the “Amendment”) dated as of March 18, 2026 to the Deposit Agreement (the “Effective Date”), dated as of December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2012, as previously amended as of December 24, 2013, September 9, 2015 and August 17, 2023 (as amended from time to time, the "Deposit Agreement"), by and among (i) Akari Therapeutics, Plc, a company incorporated under the laws of England and Wales (and together with any of its successors, collectively referred to as the "Company"), (ii) Deutsche Bank Trust Company Americas, an indirect wholly owned subsidiary of Deutsche Bank A.G., acting in its capacity as depositary, and any successor depositary hereunder (the "Depositary"), and (iii) all Holders and Beneficial Owners of American Depositary Shares evidenced by American Depositary Receipts issued thereunder.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Depositary executed the Deposit Agreement, as amended, for the purposes set forth therein; and</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6.1 of the Deposit Agreement, the Company and the Depositary desire to amend certain terms of the Deposit Agreement and Receipts.</w:t>
      </w:r>
    </w:p>
    <w:p>
      <w:pPr>
        <w:spacing w:after="0" w:line="158"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NOW, THEREFORE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good and valuable consideration, the receipt and sufficiency of which are hereby acknowledged, the Company and the Depositary hereby agree to amend the Deposit Agreement and the Receipts, effective as of the date described in Section 4.01 hereof (the "Effective Date"),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Unless otherwise defined in this Amendment, all capitalized terms used, but not otherwise defined, herein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meaning given to such terms in the Deposit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AMENDMENTS TO DEPOSIT AGREEMENT AND RECEIPTS</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color w:val="auto"/>
        </w:rPr>
        <w:t>All references in the Deposit Agreement and the Receipts to the term "Deposit Agreement" shall, as of the Effective Date, refer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Deposit Agreement, as amended by this Amendment.</w:t>
      </w:r>
    </w:p>
    <w:p>
      <w:pPr>
        <w:spacing w:after="0" w:line="15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color w:val="auto"/>
        </w:rPr>
        <w:t>The second sentence of Section 1.3 of the Deposit Agreement is amended by replacing "two thousand (2,000) Shares"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"eighty thousand (80,000) Shares," as of the Effective Date.</w:t>
      </w:r>
    </w:p>
    <w:p>
      <w:pPr>
        <w:spacing w:after="0" w:line="155"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2.03. </w:t>
      </w:r>
      <w:r>
        <w:rPr>
          <w:rFonts w:ascii="Times New Roman" w:cs="Times New Roman" w:eastAsia="Times New Roman" w:hAnsi="Times New Roman"/>
          <w:sz w:val="18"/>
          <w:szCs w:val="18"/>
          <w:color w:val="auto"/>
        </w:rPr>
        <w:t>The form of Receipt and all outstanding Receipts (including, without limitation, the terms of each outstanding American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Share) are amended and restated to read as set forth in Exhibit A hereto as of the Effective Date.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5"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b w:val="1"/>
          <w:bCs w:val="1"/>
          <w:u w:val="single" w:color="auto"/>
          <w:color w:val="auto"/>
        </w:rPr>
        <w:t>Representations and Warranties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The Company represents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to, and agrees with, the Depositary and the Holders and Beneficial Owners, that this Amendment, when executed and delivered by the Company, and the Deposit Agreement, as amended by this Amendment, will be, duly and validly authorized, executed and delivered by the Company, and each constitutes the legal, valid and binding obligation of the Company, enforceable against the Company in accordance with its respective terms, subject to applicable bankruptcy, insolvency, fraudulent transfer, moratorium and similar laws of general applicability relating to or affecting creditors' rights and to general equity principles.</w:t>
      </w:r>
    </w:p>
    <w:p>
      <w:pPr>
        <w:spacing w:after="0" w:line="182"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b w:val="1"/>
          <w:bCs w:val="1"/>
          <w:u w:val="single" w:color="auto"/>
          <w:color w:val="auto"/>
        </w:rPr>
        <w:t>Representations and Warranties of the Depositary</w:t>
      </w:r>
      <w:r>
        <w:rPr>
          <w:rFonts w:ascii="Times New Roman" w:cs="Times New Roman" w:eastAsia="Times New Roman" w:hAnsi="Times New Roman"/>
          <w:sz w:val="18"/>
          <w:szCs w:val="18"/>
          <w:color w:val="auto"/>
        </w:rPr>
        <w:t>. The Depositary represents and warrants to the Company that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when executed and delivered by the Depositary, and the Deposit Agreement, as amended by this Amendment, will be duly and validly authorized, executed and delivered by the Depositary, and each constitutes the legal, valid and binding obligation of the Depositary, enforceable against the Depositary in accordance with its respective terms, subject to bankruptcy, insolvency, fraudulent transfer, moratorium and similar laws of general applicability relating to or affecting creditors' rights and to general equity principles.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is dated as of the Effective Date. Upon and after the Effective Date, each Holder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by continuing to hold Receipts, to have consented and agreed to this Amendment and to be subject to and bound by all of the terms and conditions of the Deposit Agreement, as amended by this Amendment.</w:t>
      </w:r>
    </w:p>
    <w:p>
      <w:pPr>
        <w:spacing w:after="0" w:line="17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b w:val="1"/>
          <w:bCs w:val="1"/>
          <w:u w:val="single" w:color="auto"/>
          <w:color w:val="auto"/>
        </w:rPr>
        <w:t>Outstanding Receipts</w:t>
      </w:r>
      <w:r>
        <w:rPr>
          <w:rFonts w:ascii="Times New Roman" w:cs="Times New Roman" w:eastAsia="Times New Roman" w:hAnsi="Times New Roman"/>
          <w:sz w:val="18"/>
          <w:szCs w:val="18"/>
          <w:color w:val="auto"/>
        </w:rPr>
        <w:t>. Receipts issued prior to the date hereof, which do not reflect the changes to the form of Receipt effected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do not need to be called in for exchange and may remain outstanding until such time as the Holders thereof choose to surrender them for any reason under the Deposit Agreement, as amended by this Amendment. The Depositary is authorized and directed to take any and all actions deemed necessary to effect the foregoing. Holders and Beneficial Owners of American Depositary Shares issued and outstanding under the Deposit Agreement prior to the date hereof, shall in all respects, from and after the date hereof, be deemed Holders and Beneficial Owners of American Depositary Shares issued pursuant and be subject to all of the terms and conditions of the Deposit Agreement, as amended by this Amendment.</w:t>
      </w:r>
    </w:p>
    <w:p>
      <w:pPr>
        <w:sectPr>
          <w:pgSz w:w="11900" w:h="16838" w:orient="portrait"/>
          <w:cols w:equalWidth="0" w:num="1">
            <w:col w:w="11240"/>
          </w:cols>
          <w:pgMar w:left="320" w:top="117" w:right="339" w:bottom="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type w:val="continuous"/>
        </w:sectPr>
      </w:pPr>
    </w:p>
    <w:bookmarkStart w:id="10" w:name="page11"/>
    <w:bookmarkEnd w:id="10"/>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4.03.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The parties hereto accept and shall be entitled to the benefits of the indemnification provisions of Section 5.8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Deposit Agreement in connection with any and all liability it or they may incur as a result of the terms of this Amendment and the transactions contemplated herein.</w:t>
      </w:r>
    </w:p>
    <w:p>
      <w:pPr>
        <w:spacing w:after="0" w:line="171" w:lineRule="exact"/>
        <w:rPr>
          <w:sz w:val="20"/>
          <w:szCs w:val="20"/>
          <w:color w:val="auto"/>
        </w:rPr>
      </w:pPr>
    </w:p>
    <w:p>
      <w:pPr>
        <w:ind w:right="40" w:firstLine="69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4.04.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THIS AMENDMENT AND THE RIGHTS AND OBLIGATIONS OF THE PARTIES HEREUNDER SHALL BE CONSTRUED IN ACCORDANCE WITH AND GOVERNED BY NEW YORK LAW.</w:t>
      </w:r>
    </w:p>
    <w:p>
      <w:pPr>
        <w:spacing w:after="0" w:line="155" w:lineRule="exact"/>
        <w:rPr>
          <w:sz w:val="20"/>
          <w:szCs w:val="20"/>
          <w:color w:val="auto"/>
        </w:rPr>
      </w:pPr>
    </w:p>
    <w:p>
      <w:pPr>
        <w:ind w:right="120" w:firstLine="72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4.05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may be executed in any number of counterparts, all of which taken together shall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and the same instrument.</w:t>
      </w:r>
    </w:p>
    <w:p>
      <w:pPr>
        <w:spacing w:after="0" w:line="3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11" w:name="page12"/>
    <w:bookmarkEnd w:id="11"/>
    <w:p>
      <w:pPr>
        <w:ind w:right="420" w:firstLine="69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and the Depositary have caused this Amendment to be executed by representatives hereunto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as of the date set forth above.</w:t>
      </w:r>
    </w:p>
    <w:p>
      <w:pPr>
        <w:spacing w:after="0" w:line="375" w:lineRule="exact"/>
        <w:rPr>
          <w:sz w:val="20"/>
          <w:szCs w:val="20"/>
          <w:color w:val="auto"/>
        </w:rPr>
      </w:pPr>
    </w:p>
    <w:tbl>
      <w:tblPr>
        <w:tblLayout w:type="fixed"/>
        <w:tblInd w:w="46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AKARI THERAPEUTICS, PLC</w:t>
            </w:r>
          </w:p>
        </w:tc>
      </w:tr>
      <w:tr>
        <w:trPr>
          <w:trHeight w:val="65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Abizer Gaslightwala</w:t>
            </w: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Abizer Gaslightwala</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30"/>
        </w:trPr>
        <w:tc>
          <w:tcPr>
            <w:tcW w:w="86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TRUST COMPANY</w:t>
            </w:r>
          </w:p>
        </w:tc>
      </w:tr>
      <w:tr>
        <w:trPr>
          <w:trHeight w:val="234"/>
        </w:trPr>
        <w:tc>
          <w:tcPr>
            <w:tcW w:w="86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AMERICAS, as the Depositary</w:t>
            </w:r>
          </w:p>
        </w:tc>
      </w:tr>
      <w:tr>
        <w:trPr>
          <w:trHeight w:val="65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Curran</w:t>
            </w: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Curran</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5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Martello</w:t>
            </w: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Martello</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Exhibit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w:t>
      </w:r>
    </w:p>
    <w:p>
      <w:pPr>
        <w:spacing w:after="0" w:line="211" w:lineRule="exact"/>
        <w:rPr>
          <w:sz w:val="20"/>
          <w:szCs w:val="20"/>
          <w:color w:val="auto"/>
        </w:rPr>
      </w:pPr>
    </w:p>
    <w:p>
      <w:pPr>
        <w:sectPr>
          <w:pgSz w:w="11900" w:h="16838" w:orient="portrait"/>
          <w:cols w:equalWidth="0" w:num="2">
            <w:col w:w="10020" w:space="720"/>
            <w:col w:w="500"/>
          </w:cols>
          <w:pgMar w:left="320" w:top="121" w:right="339" w:bottom="1440" w:gutter="0" w:footer="0" w:header="0"/>
          <w:type w:val="continuous"/>
        </w:sect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Depositary Shares (Each American Depositary Share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representing eighty thousand Fully Paid Ordinary Shares)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DEPOSITED ORDINARY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AKARI THERAPEUTICS PLC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(F/K/A CELSUS THERAPEUTICS PLC)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(Incorporated under the laws of England and Wales)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DEUTSCHE BANK TRUST COMPANY AMERICAS, as depositary (herein called the "Depositary"), hereby certifies that _____________is the</w:t>
      </w:r>
    </w:p>
    <w:p>
      <w:pPr>
        <w:sectPr>
          <w:pgSz w:w="11900" w:h="16838" w:orient="portrait"/>
          <w:cols w:equalWidth="0" w:num="1">
            <w:col w:w="11240"/>
          </w:cols>
          <w:pgMar w:left="320" w:top="121"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of ______________ American Depositary Shares (hereinafter "ADSs" or "American Depositary Shares"), representing deposited ordinary shares,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including evidence of rights to receive such ordinary shares, (the "Shares") of Akari Therapeutics Plc (f/k/a Celsus Therapeutics Plc) (the “Company”), a company incorporated under the laws of England and Wales (the "Company"). As of the date of the Deposit Agreement (hereinafter referred to), each ADS represents eighty thousand (80,000) Shares deposited under the Deposit Agreement with the Custodian which at the date of execution of the Deposit Agreement is State Street Bank &amp; Trust Company (the "Custodian"). The ratio of ADSs to Shares is subject to subsequent amendment as provided in Article IV of the Deposit Agreement. The Depositary's Principal Office is located at 60 Wall Street, New York, New York 10005, U.S.A.</w:t>
      </w:r>
    </w:p>
    <w:p>
      <w:pPr>
        <w:spacing w:after="0" w:line="187" w:lineRule="exact"/>
        <w:rPr>
          <w:sz w:val="20"/>
          <w:szCs w:val="20"/>
          <w:color w:val="auto"/>
        </w:rPr>
      </w:pPr>
    </w:p>
    <w:p>
      <w:pPr>
        <w:jc w:val="both"/>
        <w:ind w:firstLine="656"/>
        <w:spacing w:after="0" w:line="258" w:lineRule="auto"/>
        <w:tabs>
          <w:tab w:leader="none" w:pos="9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Deposit Agreement</w:t>
      </w:r>
      <w:r>
        <w:rPr>
          <w:rFonts w:ascii="Times New Roman" w:cs="Times New Roman" w:eastAsia="Times New Roman" w:hAnsi="Times New Roman"/>
          <w:sz w:val="18"/>
          <w:szCs w:val="18"/>
          <w:color w:val="auto"/>
        </w:rPr>
        <w:t>. This American Depositary Receipt is one of an issue of American Depositary Receipts ("Receipts"), all issued and to be issued upon the terms and conditions set forth in the Deposit Agreement, dated as of December 7, 2012 (as amended from time to time, the "Deposit Agreement"), by and among the Company, the Depositary, and all Holders and Beneficial Owners from time to time of Receipts issued thereunder, each of whom by accepting a Receipt agrees to become a party thereto and becomes bound by all the terms and conditions thereof. The Deposit Agreement sets forth the rights and obligations of Holders and Beneficial Owners of Receipts and the rights and duties of the Depositary in respect of the Shares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deposited thereunder and any and all other securities, property and cash from time to time, received in respect of such Shares and held thereunder (such Shares, other securities, property and cash are herein called "Deposited Securities"). Copies of the Deposit Agreement are on file at the Principal Office of the Depositary and the Custodian.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owner and each Beneficial Owner, upon acceptance of any ADSs (or any interest therein) issued in accordance with the terms and conditions of the Deposit Agreement, shall be deemed for all purposes to (a) be a party to and bound by the terms of the Deposit Agreement and applicable ADR(s), and (b) appoint the Depositary its attorney-in-fact, with full power to delegate, to act on its behalf and to take any and all actions contemplated in the Deposit Agreement and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statements made on the face and reverse of this Receipt are summaries of certain provisions of the Deposit Agreement and the Company’s Articles of Association (as in effect on the date of the Deposit Agreement) and are qualified by and subject to the detailed provisions of the Deposit Agreement, to which reference is hereby made. All capitalized terms used herein which are not otherwise defined herein shall have the meanings ascribed thereto in the Deposit Agreement. The Depositary makes no representation or warranty as to the validity or worth of the Deposited Securities. The Depositary has made arrangements for the acceptance of the ADSs into DTC. Each Beneficial Owner of ADSs held through DTC must rely on the procedures of DTC and the DTC Participants to exercise and be entitled to any rights attributable to such ADSs. The Receipt evidencing the ADSs held through DTC will be registered in the name of a nominee of DTC. So long as the ADSs are held through DTC or unless otherwise required by law, ownership of beneficial interests in the Receipt registered in the name of DTC (or its nominee) will be shown on, and transfers of such ownership will be effected only through, records maintained by (i) DTC (or its nominee), or (ii) DTC Participants (or their nominees).</w:t>
      </w:r>
    </w:p>
    <w:p>
      <w:pPr>
        <w:spacing w:after="0" w:line="188" w:lineRule="exact"/>
        <w:rPr>
          <w:sz w:val="20"/>
          <w:szCs w:val="20"/>
          <w:color w:val="auto"/>
        </w:rPr>
      </w:pPr>
    </w:p>
    <w:p>
      <w:pPr>
        <w:jc w:val="both"/>
        <w:ind w:firstLine="656"/>
        <w:spacing w:after="0" w:line="257" w:lineRule="auto"/>
        <w:tabs>
          <w:tab w:leader="none" w:pos="90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 of Receipts and Withdrawal of Deposited Securities</w:t>
      </w:r>
      <w:r>
        <w:rPr>
          <w:rFonts w:ascii="Times New Roman" w:cs="Times New Roman" w:eastAsia="Times New Roman" w:hAnsi="Times New Roman"/>
          <w:sz w:val="18"/>
          <w:szCs w:val="18"/>
          <w:color w:val="auto"/>
        </w:rPr>
        <w:t>. Upon surrender, at the Principal Office of the Depositary, of ADSs evidenced by this Receipt for the purpose of withdrawal of the Deposited Securities represented thereby, and upon payment of (i) the fees and charges of the Depositary for the making of withdrawals and cancellation of Receipts (as set forth in Article (9) hereof or in Section 5.9 of the Deposit Agreement)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taxes and/or governmental charges payable in connection with such surrender and withdrawal, and, subject to the terms and conditions of the Deposit Agreement, the Company’s Articles of Association, Section 7.8 of the Deposit Agreement, Article (22) of this Receipt and the provisions of or governing the Deposited Securities and other applicable laws, the Holder hereof is entitled to Delivery, to him or upon his order, of the Deposited Securities represented by the ADS so surrendered. ADSs may be surrendered for the purpose of withdrawing Deposited Securities by delivery of a Receipt evidencing such ADSs (if held in certificated form) or by book-entry delivery of such ADSs to the Depositary.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Receipt surrendered for such purposes shall, if so required by the Depositary,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request the Foreign Registrar to deliver or direct the Custodian to Deliver (without unreasonable delay) at the designated office of the Custodian or through book entry delivery of the Shares (in either case subject to the terms and conditions of the Deposit Agreement, to the Company’s Articles of Association, and to the provisions of or governing the Deposited Securities and applicable laws, now or hereafter in effect) or through a book entry Delivery of the Shares, to or upon the written order of the person or persons designated in the order delivered to the Depositary as provided above, the Deposited Securities represented by such ADSs, together with any certificate or other proper documents of or relating to title for the Deposited Securities as may be legally required, as the case may be, to or for the account of such person.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may, in its discretion, refuse to accept for surrender a number of ADSs representing a number of Shares other than a whole number of Shares. In the case of surrender of a Receipt evidencing a number of ADSs representing other than a whole number of Shares, the Depositary shall cause ownership of the appropriate whole number of Shares to be Delivered in accordance with the terms hereof, and shall, at the discretion of the Depositary, either (i) issue and deliver to the person surrendering such Receipt a new Receipt evidencing ADSs representing any remaining fractional Share, or (ii) sell or cause to be sold the fractional Shares represented by the Receipt so surrendered and remit the proceeds thereof (net of (a) applicable fees and charges of, and expenses incurred by, the Depositary and (b) taxes and governmental charges) to the person surrendering the Receipt. At the request, risk and expense of any Holder so surrendering a Receipt, and for the account of such Holder, the Depositary shall direct the Custodian to forward (to the extent permitted by law) any cash or other property (other than securities) held in respect of, and any certificate or certificates and other proper documents of or relating to title to, the Deposited Securities represented by such Receipt to the Depositary for delivery at the Principal Office of the Depositary, and for further delivery to such Holder. Such direction shall be given by letter or, at the request, risk and expense of such Holder, by cable, telex, electronic or facsimile transmission. Upon receipt by the Depositary, the Depositary may make delivery to such person or persons at the Principal Office of the Depositary of any dividends or distributions with respect to the Deposited Securities represented by such Receipt, or of any proceeds of sale of any dividends, distributions or rights, which may at the time be held by the Depositary.</w:t>
      </w:r>
    </w:p>
    <w:p>
      <w:pPr>
        <w:spacing w:after="0" w:line="187" w:lineRule="exact"/>
        <w:rPr>
          <w:sz w:val="20"/>
          <w:szCs w:val="20"/>
          <w:color w:val="auto"/>
        </w:rPr>
      </w:pPr>
    </w:p>
    <w:p>
      <w:pPr>
        <w:jc w:val="both"/>
        <w:ind w:firstLine="656"/>
        <w:spacing w:after="0" w:line="256" w:lineRule="auto"/>
        <w:tabs>
          <w:tab w:leader="none" w:pos="9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Split-Ups and Combinations of Receipts</w:t>
      </w:r>
      <w:r>
        <w:rPr>
          <w:rFonts w:ascii="Times New Roman" w:cs="Times New Roman" w:eastAsia="Times New Roman" w:hAnsi="Times New Roman"/>
          <w:sz w:val="18"/>
          <w:szCs w:val="18"/>
          <w:color w:val="auto"/>
        </w:rPr>
        <w:t>. Subject to the terms and conditions of the Deposit Agreement, the Depositary or, if a Registrar (other than the Depositary) for the Receipts shall have been appointed, the Registrar shall register transfers of Receipts on its books, upon surrender at the Principal Office of the Depositary of a Receipt by the Holder thereof in person or by duly authorized attorney, properly endorsed (in the case of a certificated Receipt) or accompanied by, or in the case of DRS/Profile Receipts receipt by the Depositary of, proper instruments of transfer (including signature guarantees in accordance with standard industry practice) and duly stamped as may be required by the laws of the State of New York and of the United States of America and of any other applicable jurisdiction. Subject to the terms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conditions of the Deposit Agreement, including payment of the applicable fees and charges of the Depositary, the Depositary shall execute a new Receipt or Receipts (and, if necessary, cause the Registrar to countersign such Receipt(s)) and deliver the same to or upon the order of the person entitled to such Receipts evidencing the same aggregate number of ADSs as those evidenced by the Receipts surrendered. Upon surrender of a Receipt or Receipts for the purpose of effecting a split-up or combination of such Receipt or Receipts upon payment of the applicable fees and charges of the Depositary, and subject to the terms and conditions of the Deposit Agreement, the Depositary shall execute and deliver a new Receipt or Receipts for any authorized number of ADSs requested, evidencing the same aggregate number of ADSs as the Receipt or Receipts surrendered.</w:t>
      </w:r>
    </w:p>
    <w:p>
      <w:pPr>
        <w:spacing w:after="0" w:line="187" w:lineRule="exact"/>
        <w:rPr>
          <w:sz w:val="20"/>
          <w:szCs w:val="20"/>
          <w:color w:val="auto"/>
        </w:rPr>
      </w:pPr>
    </w:p>
    <w:p>
      <w:pPr>
        <w:jc w:val="both"/>
        <w:ind w:firstLine="656"/>
        <w:spacing w:after="0" w:line="254" w:lineRule="auto"/>
        <w:tabs>
          <w:tab w:leader="none" w:pos="9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Pre-Conditions to Registration, Transfer, Etc</w:t>
      </w:r>
      <w:r>
        <w:rPr>
          <w:rFonts w:ascii="Times New Roman" w:cs="Times New Roman" w:eastAsia="Times New Roman" w:hAnsi="Times New Roman"/>
          <w:sz w:val="18"/>
          <w:szCs w:val="18"/>
          <w:color w:val="auto"/>
        </w:rPr>
        <w:t>. As a condition precedent to the execution and delivery, registration, registration of transfer, split-up, subdivision combination or surrender of any Receipt, the delivery of any distribution thereon or withdrawal of any Deposited Securities, the Depositary or the Custodian may require (i) payment from the depositor of Shares or presenter of the Receipt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the Deposit Agreement and in this Receipt, (ii) the production of proof satisfactory to it as to the identity and genuineness of any signature or any other matters contemplated in the Deposit Agreement and (iii) compliance with (A) any laws or governmental regulations relating to the execution and delivery of Receipts and ADSs or to the withdrawal or delivery of Deposited Securities and (B) such reasonable regulations as the Depositary may establish consistent with the Deposit Agreement and applicable law.</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issuance of ADSs against the deposit of particular Shares may be withheld, or the registration of transfer of Receipts in particular instances may be refused, or the registration of transfer of Receipts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any securities exchange upon which the Receipts or Shares are listed, or under any provision of the Deposit Agreement or provisions of, or governing, the Deposited Securities or any meeting of shareholders of the Company or for any other reason, subject in all cases to Article (22) hereof.</w:t>
      </w:r>
    </w:p>
    <w:p>
      <w:pPr>
        <w:spacing w:after="0" w:line="189" w:lineRule="exact"/>
        <w:rPr>
          <w:sz w:val="20"/>
          <w:szCs w:val="20"/>
          <w:color w:val="auto"/>
        </w:rPr>
      </w:pPr>
    </w:p>
    <w:p>
      <w:pPr>
        <w:jc w:val="both"/>
        <w:ind w:firstLine="656"/>
        <w:spacing w:after="0" w:line="255" w:lineRule="auto"/>
        <w:tabs>
          <w:tab w:leader="none" w:pos="9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Information Requests</w:t>
      </w:r>
      <w:r>
        <w:rPr>
          <w:rFonts w:ascii="Times New Roman" w:cs="Times New Roman" w:eastAsia="Times New Roman" w:hAnsi="Times New Roman"/>
          <w:sz w:val="18"/>
          <w:szCs w:val="18"/>
          <w:color w:val="auto"/>
        </w:rPr>
        <w:t>. Notwithstanding any other provision of the Deposit Agreement, this Receipt, the constituent documents of the Company and applicable law, each Holder and Beneficial Owner agrees to (a) provide such information as the Company or the Depositary may request pursuant to law (including, without limitation, relevant English law, any applicable law of the United States, the constituent documents of the Company, any resolutions of the Company's Board of Directors adopted pursuant to such constituent documents, the requirements of any markets or exchanges upon which the Shares, ADSs or Receipts are listed or traded, or to any requirements of any electronic book-entry system by which the ADSs or Receipts may be transferred) regarding the capacity in which they own or owned Receipts, the identity of any other persons then or previously interested in such Receipts and the nature of such interest,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jc w:val="both"/>
        <w:spacing w:after="0" w:line="252" w:lineRule="auto"/>
        <w:rPr>
          <w:sz w:val="20"/>
          <w:szCs w:val="20"/>
          <w:color w:val="auto"/>
        </w:rPr>
      </w:pPr>
      <w:r>
        <w:rPr>
          <w:rFonts w:ascii="Times New Roman" w:cs="Times New Roman" w:eastAsia="Times New Roman" w:hAnsi="Times New Roman"/>
          <w:sz w:val="18"/>
          <w:szCs w:val="18"/>
          <w:color w:val="auto"/>
        </w:rPr>
        <w:t>and any other applicable matters, and (b) be bound by and subject to applicable provisions of the laws of England and Wales, the constituent documents of the Company and the requirements of any markets or exchanges upon which the ADSs, Receipts or Shares are listed or traded, or pursuant to any requirements of any electronic book-entry system by which the ADSs, Receipts or Shares may be transferred, to the same extent as if such Holder and Beneficial Owner held Shares directly, in each case irrespective of whether or not they are Holders or Beneficial Owners at the time such request is made and (c) without limiting the generality of the foregoing, comply with all applicable provisions of English law, the rules and requirements of any stock exchange on which the Shares are, or will be registered, traded or listed and the Company's constituent documents regarding any such Holder or Beneficial Owner's interest in Shares (including the aggregate of ADSs and Shares held by each such Holder or Beneficial Owner) and/or the disclosure of interests therein, whether or not the same may be enforceable against such Holder or Beneficial Owner. Each Holder and Beneficial Owner of ADSs further agrees to furnish the Company and the Depositary with any such notification made in accordance with this Article 5 and the Deposit Agreement and to comply with requests for information from the Company or the Depositary pursuant to the laws of England and Wales, the rules and requirements of any stock exchange on which the Shares are, or will be registered, traded or listed, and the Company's constituent documents,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97" w:lineRule="exact"/>
        <w:rPr>
          <w:sz w:val="20"/>
          <w:szCs w:val="20"/>
          <w:color w:val="auto"/>
        </w:rPr>
      </w:pPr>
    </w:p>
    <w:p>
      <w:pPr>
        <w:jc w:val="both"/>
        <w:ind w:firstLine="656"/>
        <w:spacing w:after="0" w:line="253" w:lineRule="auto"/>
        <w:tabs>
          <w:tab w:leader="none" w:pos="9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Holder for Taxes, Duties and Other Charges</w:t>
      </w:r>
      <w:r>
        <w:rPr>
          <w:rFonts w:ascii="Times New Roman" w:cs="Times New Roman" w:eastAsia="Times New Roman" w:hAnsi="Times New Roman"/>
          <w:sz w:val="18"/>
          <w:szCs w:val="18"/>
          <w:color w:val="auto"/>
        </w:rPr>
        <w:t>. If any present or future tax or other governmental charge shall become payable by the Depositary or the Custodian with respect to any Shares, Deposited Securities, Receipts or ADSs, such tax, or other governmental charge shall be payable by the Holders and Beneficial Owners to the Depositary and such Holders and Beneficial Owners shall be deemed liable therefor. The Company, the Custodian and/or the Depositary may withhold or deduct from any distributions made in respect of Deposited Securities and may sell for the account of the Holder and/or Beneficial Owner any or all of the Deposited Securities and apply such distributions and sale proceeds in payment of such taxes (including applicable interest and penalties) or charges, with the Holder and the Beneficial Owner hereof remaining fully liable for any deficiency. In addition to any other remedies available to it, the Depositary and the Custodian may refuse the deposit of Shares, and the Depositary may refuse to issue ADSs, to deliver ADSs, register the transfer, split-up or combination of ADRs and (subject to Article (22) hereof) the withdrawal of Deposited Securities, until payment in full of such tax, charge, penalty or interest is received. Every Holder and Beneficial Owner agrees to, and shall, indemnify the Depositary, the Company, the Custodian and each and every of their respective officers, directors, employees, agents and Affiliates against, and hold each of them harmless from, any claims with respect to taxes, additions to tax (including applicable interest and penalties thereon) arising out of any refund of taxes, reduced rate of withholding at source or other tax benefit obtained for or by such Holder and/or Beneficial Owner.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understand that in converting Foreign Currency, amounts received on conversion are calculated at a rate which may exceed the number of decimal places used by the Depositary to report distribution rates (which in any case will not be less than two decimal places). Any excess amount may be retained by the Depositary as an additional cost of conversion, irrespective of any other fees and expenses payable or owing hereunder and shall not be subject to escheatment.</w:t>
      </w:r>
    </w:p>
    <w:p>
      <w:pPr>
        <w:spacing w:after="0" w:line="180" w:lineRule="exact"/>
        <w:rPr>
          <w:sz w:val="20"/>
          <w:szCs w:val="20"/>
          <w:color w:val="auto"/>
        </w:rPr>
      </w:pPr>
    </w:p>
    <w:p>
      <w:pPr>
        <w:jc w:val="both"/>
        <w:ind w:firstLine="656"/>
        <w:spacing w:after="0" w:line="254" w:lineRule="auto"/>
        <w:tabs>
          <w:tab w:leader="none" w:pos="9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Depositors</w:t>
      </w:r>
      <w:r>
        <w:rPr>
          <w:rFonts w:ascii="Times New Roman" w:cs="Times New Roman" w:eastAsia="Times New Roman" w:hAnsi="Times New Roman"/>
          <w:sz w:val="18"/>
          <w:szCs w:val="18"/>
          <w:color w:val="auto"/>
        </w:rPr>
        <w:t>. Each person depositing Shares under the Deposit Agreement shall be deemed thereby to represent and warrant that (i) such Shares (and the certificates therefor) are duly authorized, validly issued, fully paid, non-assessable and were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are not, and the ADSs issuable upon such deposit will not be, Restricted Securities and (v) the Shares presented for deposit have not been stripped of any rights or entitlements. Such representations and warranties shall survive the deposit and withdrawal of Shares and the issuance, cancellation and transfer of ADSs. If any such representations or warranties are false in any way, the Company and Depositary shall be authorized, at the cost and expense of the person depositing Shares, to take any and all actions necessary to correct the consequences thereof.</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9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Proofs, Certificates and Other Information</w:t>
      </w:r>
      <w:r>
        <w:rPr>
          <w:rFonts w:ascii="Times New Roman" w:cs="Times New Roman" w:eastAsia="Times New Roman" w:hAnsi="Times New Roman"/>
          <w:sz w:val="18"/>
          <w:szCs w:val="18"/>
          <w:color w:val="auto"/>
        </w:rPr>
        <w:t>. Any person presenting Shares for deposit, any Holder and any Beneficial Owner may be required, and every Holder and Beneficial Owner agrees, from time to time to provide to the Depositary or the Custodian such proof of citizenship or residence, taxpayer status, payment of all applicable taxes or other governmental charges, exchange control approval, legal or beneficial ownership of ADSs and Deposited Securities, compliance with applicable laws and the terms of the Deposit Agreement and the provisions of, or governing, the Deposited Securities or other information, to execute such certifications and to make such representations and warranties, and to provide such other information and documentation, in all cases as the Depositary deems necessary or proper or as the Company may reasonably require by written request to the Depositary consistent with its obligations under the Deposit Agreement. The Depositary and the Registrar, as applicable, may withhold the execution or delivery or registration of transfer of any Receipt or the distribution or sale of any dividend or other distribution of rights or of the proceeds thereof or, to the extent not limited by Article (22) hereof of the terms of the Deposit Agreement, the delivery of any Deposited Securities until such proof or other information is filed, or such certifications are executed, or such representations and warranties made, or such other documentation or information are provided, in each case to the Depositary's and the Company's satisfaction. The Depositary shall from time to time on the written request advise the Company of the availability of any such proofs, certificates or other information and shall, at the Company's sole expense, provide or otherwise make available copies thereof to the Company upon written request thereof by the Company, unless such disclosure is prohibited by law. Each Holder and Beneficial Owner agrees to provide any information requested by the Company or the Depositary pursuant to this paragraph.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jc w:val="both"/>
        <w:ind w:firstLine="656"/>
        <w:spacing w:after="0" w:line="266" w:lineRule="auto"/>
        <w:tabs>
          <w:tab w:leader="none" w:pos="9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of Depositary</w:t>
      </w:r>
      <w:r>
        <w:rPr>
          <w:rFonts w:ascii="Times New Roman" w:cs="Times New Roman" w:eastAsia="Times New Roman" w:hAnsi="Times New Roman"/>
          <w:sz w:val="18"/>
          <w:szCs w:val="18"/>
          <w:color w:val="auto"/>
        </w:rPr>
        <w:t>. The Depositary shall charge the following fees for the services performed under the terms of the Deposit Agreement; provided, however, that no fees shall be payable upon distribution of cash dividends so long as the charging of such fee is prohibited by the exchange, if any, upon which the ADSs are listed:</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to whom ADSs are issued or to any person to whom a distribution is made in respect of ADS distributions pursuant to stock dividends or other free distributions of stock, bonus distributions, stock splits or other distributions (except where converted to cash), a fee not in excess of U.S. $ 5.00 per 100 ADSs (or fraction thereof) so issued under the terms of the Deposit Agreement to be determined by the Depositary;</w:t>
      </w:r>
    </w:p>
    <w:p>
      <w:pPr>
        <w:spacing w:after="0" w:line="177" w:lineRule="exact"/>
        <w:rPr>
          <w:rFonts w:ascii="Times New Roman" w:cs="Times New Roman" w:eastAsia="Times New Roman" w:hAnsi="Times New Roman"/>
          <w:sz w:val="18"/>
          <w:szCs w:val="18"/>
          <w:color w:val="auto"/>
        </w:rPr>
      </w:pPr>
    </w:p>
    <w:p>
      <w:pPr>
        <w:jc w:val="both"/>
        <w:ind w:left="2600" w:hanging="648"/>
        <w:spacing w:after="0" w:line="267" w:lineRule="auto"/>
        <w:tabs>
          <w:tab w:leader="none" w:pos="26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person surrendering ADSs for cancellation and withdrawal of Deposited Securities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cash distributions made pursuant to a cancellation or withdrawal, a fee not in excess of U.S. $ 5.00 per 100 ADSs (or fraction thereof) so surrendered;</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of ADSs (including, without limitation, Holders), a fee not in excess of U.S. $ 2.00 per 100 ADSs held for the distribution of cash proceeds, including cash dividends or sale of rights and other entitlements, not made pursuant to a cancellation or withdrawal;</w:t>
      </w:r>
    </w:p>
    <w:p>
      <w:pPr>
        <w:spacing w:after="0" w:line="17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of ADSs (including, without limitation, Holders), a fee not in excess of U.S. $ 5.00 per 100 ADSs (or portion thereof) issued upon the exercise of rights;</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operation and maintenance costs in administering the ADSs an annual fee of U.S. $ 2.00 per 100 ADSs; and</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56" w:lineRule="auto"/>
        <w:tabs>
          <w:tab w:leader="none" w:pos="26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expenses incurred by the Depositary, the Custodian or their respective agents in connection with inspections of the relevant share register maintained by the local registrar and/or performing due diligence on the central securities depository for England and Wales: an annual fee of U.S.$1.00 per 100 ADSs (such fee to be assessed against Holders of record as at the date or dates set by the Depositary as it sees fit and collected at the sole discretion of the Depositary by billing such Holders for such fee or by deducting such fee from one or more cash dividends or other cash distributions).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In addition, Holders, Beneficial Owners, persons depositing Shares for deposit and persons surrendering ADSs for cancellation and withdrawal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Deposited Securities will be required to pay the following charges:</w:t>
      </w:r>
    </w:p>
    <w:p>
      <w:pPr>
        <w:spacing w:after="0" w:line="207" w:lineRule="exact"/>
        <w:rPr>
          <w:sz w:val="20"/>
          <w:szCs w:val="20"/>
          <w:color w:val="auto"/>
        </w:rPr>
      </w:pPr>
    </w:p>
    <w:p>
      <w:pPr>
        <w:ind w:left="2600" w:hanging="648"/>
        <w:spacing w:after="0"/>
        <w:tabs>
          <w:tab w:leader="none" w:pos="2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 facsimile and electronic transmission and delivery expenses as are expressly provided in the Deposit Agreement to be at the expense of the person depositing or withdrawing Shares or Holders and Beneficial Owners of ADSs;</w:t>
      </w:r>
    </w:p>
    <w:p>
      <w:pPr>
        <w:spacing w:after="0" w:line="17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in the conversion of Foreign Currency;</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fees and expenses as are incurred by the Depositary in connection with compliance with exchange control regulations and other regulatory requirements applicable to Shares, Deposited Securities, ADSs and ADRs;</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in connection with the delivery of Deposited Securities, including any fees of a central depository for securities in the local market, where applicable; and</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56" w:lineRule="auto"/>
        <w:tabs>
          <w:tab w:leader="none" w:pos="2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fees, charges, costs or expenses that may be incurred from time to time by the Depositary and/or any of the Depositary's agents, including the Custodian, and/or agents of the Depositary's agents in connection with the servicing of Shares, Deposited Securities and/or American Depositary Shares (such fees, charges, costs or expenses to be assessed against Holders of record as at the date or dates set by the Depositary as it sees fit and collected at the sole discretion of the Depositary by billing such Holders for such fee or by deducting such fee from one or more cash dividends or other cash distributions).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other charges and expenses of the Depositary under the Deposit Agreement will be paid by the Company upon agreement between the Depositary and the Company. All fees and charges may, at any time and from time to time, be changed by agreement between the Depositary and Company but, in the case of fees and charges payable by Holders or Beneficial Owners, only in the manner contemplated by Article (20) of this Receipt.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ind w:firstLine="656"/>
        <w:spacing w:after="0" w:line="254" w:lineRule="auto"/>
        <w:tabs>
          <w:tab w:leader="none" w:pos="9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Receipts</w:t>
      </w:r>
      <w:r>
        <w:rPr>
          <w:rFonts w:ascii="Times New Roman" w:cs="Times New Roman" w:eastAsia="Times New Roman" w:hAnsi="Times New Roman"/>
          <w:sz w:val="18"/>
          <w:szCs w:val="18"/>
          <w:color w:val="auto"/>
        </w:rPr>
        <w:t>. It is a condition of this Receipt, and every successive Holder of this Receipt by accepting or holding the same consents and agrees, that title to this Receipt (and to each ADS evidenced hereby) is transferable by delivery of the Receipt, provided it has been properly endorsed or accompanied by proper instruments of transfer, such Receipt being a certificated security under the laws of the State of New York. Notwithstanding any notice to the contrary, the Depositary may deem and treat the Holder of this Receipt (that is, the person in whose name this Receipt is registered on the books of the Depositary) as the absolute owner hereof for the purpose of determining the person entitled to distributions of dividends or other distributions or to any notice provided for in the Deposit Agreement and for all other purposes. Neither the Depositary nor the Company shall have any obligation or be subject to any liability under the Deposit Agreement or this Receipt to any holder of this Receipt unless such holder is the Holder of this Receipt registered on the books of the Depositary.</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of Receipt</w:t>
      </w:r>
      <w:r>
        <w:rPr>
          <w:rFonts w:ascii="Times New Roman" w:cs="Times New Roman" w:eastAsia="Times New Roman" w:hAnsi="Times New Roman"/>
          <w:sz w:val="18"/>
          <w:szCs w:val="18"/>
          <w:color w:val="auto"/>
        </w:rPr>
        <w:t>. This Receipt shall not be entitled to any benefits under the Deposit Agreement or be valid or obligatory for any purpose, unless this Receipt has been (i) dated, (ii) signed by the manual or facsimile signature of a duly authorized signatory of the Depositary. Receipts bearing the manual or facsimile signature of a duly-authorized signatory of the Depositary who was at any time a proper signatory of the Depositary shall bind the Depositary, notwithstanding the fact that such signatory has ceased to hold such office prior to the execution and delivery of such Receipt by the Depositary or did not hold such office on the date of issuance of such Receipts.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Information; Reports; Inspection of Transfer Books</w:t>
      </w:r>
      <w:r>
        <w:rPr>
          <w:rFonts w:ascii="Times New Roman" w:cs="Times New Roman" w:eastAsia="Times New Roman" w:hAnsi="Times New Roman"/>
          <w:sz w:val="18"/>
          <w:szCs w:val="18"/>
          <w:color w:val="auto"/>
        </w:rPr>
        <w:t>. The Company is subject to the periodic reporting requirements of the Exchange Act and accordingly files certain information with the Commission. These reports and documents can be inspected and copied at the public reference facilities maintained by the Commission located at the date of this Deposit Agreement at 100 F Street, N.E., Washington, D.C. 20549.</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make available during normal business hours on any Business Day for inspection by Holders at its Principal Office any reports and communications, including any proxy soliciting materials, received from the Company which are both (a) received by the Depositary, the Custodian, or the nominee of either of them as the holder of the Deposited Securities and (b) made generally available to the holders of such Deposited Securities by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or the Registrar, as applicable, shall keep books for the registration of Receipts and transfers of Receipts which at all reasonable times shall be open for inspection by the Company and by the Holders of such Receipts, provided that such inspection shall not be, to the Depositary's or the Registrar's knowledge, for the purpose of communicating with Holders of such Receipts in the interest of a business or object other than the business of the Company or other than a matter related to the Deposit Agreement or the Receipts.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or the Registrar, as applicable, may close the transfer books with respect to the Receipts, at any time or from time to time, when deemed necessary or advisable by it in connection with the performance of its duties hereunder, or, with respect to the issuance books only at the reasonable written request of the Company in order to enable the Company to comply with applicable law, subject, in all cases, to Article (22) hereof.</w:t>
      </w:r>
    </w:p>
    <w:p>
      <w:pPr>
        <w:sectPr>
          <w:pgSz w:w="11900" w:h="16838" w:orient="portrait"/>
          <w:cols w:equalWidth="0" w:num="1">
            <w:col w:w="11240"/>
          </w:cols>
          <w:pgMar w:left="320" w:top="337"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AMERICAS, as Depositary</w:t>
      </w:r>
    </w:p>
    <w:p>
      <w:pPr>
        <w:spacing w:after="0" w:line="200" w:lineRule="exact"/>
        <w:rPr>
          <w:sz w:val="20"/>
          <w:szCs w:val="20"/>
          <w:color w:val="auto"/>
        </w:rPr>
      </w:pPr>
    </w:p>
    <w:p>
      <w:pPr>
        <w:sectPr>
          <w:pgSz w:w="11900" w:h="16838" w:orient="portrait"/>
          <w:cols w:equalWidth="0" w:num="2">
            <w:col w:w="5240" w:space="720"/>
            <w:col w:w="5280"/>
          </w:cols>
          <w:pgMar w:left="320" w:top="337" w:right="339" w:bottom="1440" w:gutter="0" w:footer="0" w:header="0"/>
          <w:type w:val="continuous"/>
        </w:sectPr>
      </w:pPr>
    </w:p>
    <w:p>
      <w:pPr>
        <w:spacing w:after="0" w:line="2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address of the Principal Office of the Depositary is 60 Wall Street, New York, New York 10005, U.S.A.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RECEIPT]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07" w:lineRule="exact"/>
        <w:rPr>
          <w:sz w:val="20"/>
          <w:szCs w:val="20"/>
          <w:color w:val="auto"/>
        </w:rPr>
      </w:pPr>
    </w:p>
    <w:p>
      <w:pPr>
        <w:jc w:val="both"/>
        <w:ind w:firstLine="656"/>
        <w:spacing w:after="0" w:line="252" w:lineRule="auto"/>
        <w:tabs>
          <w:tab w:leader="none" w:pos="9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 in Cash, Shares, etc</w:t>
      </w:r>
      <w:r>
        <w:rPr>
          <w:rFonts w:ascii="Times New Roman" w:cs="Times New Roman" w:eastAsia="Times New Roman" w:hAnsi="Times New Roman"/>
          <w:sz w:val="18"/>
          <w:szCs w:val="18"/>
          <w:color w:val="auto"/>
        </w:rPr>
        <w:t>. Whenever the Depositary receives confirmation from the Custodian of receipt of any cash dividend or other cash distribution on any Deposited Securities, or receives proceeds from the sale of any Shares, rights securities or other entitlements under the Deposit Agreement, the Depositary will, if at the time of receipt thereof any amounts received in a Foreign Currency can, in the judgment of the Depositary (upon the terms of the Deposit Agreement), be converted on a practicable basis, into Dollars transferable to the United States, promptly convert or cause to be converted such dividend, distribution or proceeds into Dollars and will distribute promptly the amount thus received (net of applicable fees and charges of, and expenses incurred by, the Depositary and taxes and governmental charges) to the Holders of record as of the ADS Record Date in proportion to the number of ADSs held by such Holders respectively as of the ADS Record Date. The Depositary shall distribute only such amount, however, as can be distributed without attributing to any Holder a fraction of one cent. Any such fractional amounts shall be rounded to the nearest whole cent and so distributed to Holders entitled thereto.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forward to the Company or its agent such information from its records as the Company may reasonably request to enable the Company or its agent to file necessary reports with governmental agencies, such reports necessary to obtain benefits under the applicable tax treaties for the Holders and Beneficial Owners of Receipts. Any Foreign Currency received by the Depositary shall be converted upon the terms and conditions set forth in the Deposit Agreement.</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distribution upon any Deposited Securities consists of a dividend in, or free distribution of, Shares, the Company shall cause such Shares to be deposited with the Custodian and registered, as the case may be, in the name of the Depositary, the Custodian or their nominees. Upon receipt of confirmation of such deposit from the Custodian, the Depositary shall, subject to and in accordance with the Deposit Agreement, establish the ADS Record Date and either (i) distribute to the Holders as of the ADS Record Date in proportion to the number of ADSs held as of the ADS Record Date, additional ADSs, which represent in aggregate the number of Shares received as such dividend, or free distribution, subject to the terms of the Deposit Agreement (including, without limitation, the applicable fees and charges of, and expenses incurred by, the Depositary, and taxes and/or governmental charges), or (ii) if additional ADSs are not so distributed, each ADS issued and outstanding after the ADS Record Date shall, to the extent permissible by law, thenceforth also represent rights and interests in the additional Shares distributed upon the Deposited Securities represented thereby (net of the applicable fees and charges of, and the expenses incurred by, the Depositary, and taxes and governmental charges). In lieu of delivering fractional ADSs, the Depositary shall sell the number of Shares represented by the aggregate of such fractions and distribute the proceeds upon the terms set forth in the Deposit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may withhold any such distribution of Receipts if it has not received satisfactory assurances from the Company (including an opinion of counsel to the Company furnished at the expense of the Company) that such distribution does not require registration under the Securities Act or is exempt from registration under the provisions of the Securities Act. To the extent such distribution may be withheld, the Depositary may dispose of all or a portion of such distribution in such amounts and in such manner, including by public or private sale, as the Depositary deems necessary and practicable, and the Depositary shall distribute the net proceeds of any such sale (after deduction of taxes and/or governmental charges and fees and charges of, and expenses incurred by, the Depositary) to Holders entitled thereto upon the terms of the Deposit Agreement.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Whenever the Company intends to distribute a dividend payable at the election of the holders of Shares in cash or in additional Shares, the Company shall give notice thereof to the Depositary at least 30 days prior to the proposed distribution stating whether or not it wishes such elective distribution to be made available to Holders. Upon timely receipt of a notice indicating that the Company wishes such elective distribution to be made available to Holders upon the terms described in the Deposit Agreement, the Depositary shall consult with the Company to determine, and the Company shall assist the Depositary in its determination, whether it is lawful and reasonably practicable to make such elective distribution available to the Holders. The Depositary shall make such elective distribution available to Holders only if (i) the Company shall have timely requested that the elective distribution is available to Holders of ADRs, (ii) the Depositary shall have determined that such distribution is reasonably practicable and (iii) the Depositary shall have received satisfactory documentation within the terms of Section 5.7 of the Deposit Agreement including, without limitation, any legal opinions of counsel in any applicable jurisdiction that the Depositary in its reasonable discretion may request, at the expense of the Company. If the above conditions are not satisfied, the Depositary shall, to the extent permitted by law, distribute to the Holders, on the basis of the same determination as is made in the local market in respect of the Shares for which no election is made, either cash or additional ADSs representing such additional Shares, in each case upon the terms described in the Deposit Agreement. If the above conditions are satisfied, the Depositary shall, subject to the terms and conditions of the Deposit Agreement, establish an ADS Record Date according to Article (14) hereof and establish procedures to enable the Holder hereof to elect the receipt of the proposed dividend in cash or in additional ADSs. The Company shall assist the Depositary in establishing such procedures to the extent necessary. Subject to the Deposit Agreement, if a Holder elects to receive the proposed dividend in cash, the dividend shall be distributed as in the case of a distribution in cash. If the Holder hereof elects to receive the proposed dividend in additional ADSs, the dividend shall be distributed as in the case of a distribution in Shares upon the terms described in the Deposit Agreement. Nothing herein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Whenever the Company intends to distribute to the holders of the Deposited Securities rights to subscribe for additional Shares, the Company shall give notice thereof to the Depositary at least 60 days prior to the proposed distribution stating whether or not it wishes such rights to be made available to Holders. Upon receipt by the Depositary of a notice indicating that the Company wishes such rights to be made available to Holders, the Depositary shall consult with the Company to determine, and the Company shall determine, whether it is lawful and reasonably practicable to make such rights available to the Holders. The Depositary shall make such rights available to any Holders only if the Company shall have timely requested that such rights be made available to Holders, the Depositary shall have received the documentation required by the Deposit Agreement, and the Depositary shall have determined that such distribution of rights is lawful and reasonably practicable. If any of such conditions are not satisfied, the Depositary shall sell the rights as described below or, if timing or market conditions may not permit, do nothing thereby allowing such rights to lapse. In the event all conditions set forth above are satisfied, the Depositary shall establish an ADS Record Date (upon the terms described in the Deposit Agreement) and establish procedures (x) to distribute such rights (by means of warrants or otherwise) and (y) to enable the Holders to exercise the rights (upon payment of the applicable fees and charges of, and expenses incurred by, the Depositary and taxes and other governmental charges). Nothing herein or in the Deposit Agreement shall obligate the Depositary to make available to the Holders a method to exercise such rights to subscribe for Shares (rather than ADSs). If (i) the Company does not timely request the Depositary to make the rights available to Holders or if the Company requests that the rights not be made available to Holders,</w:t>
      </w:r>
    </w:p>
    <w:p>
      <w:pPr>
        <w:spacing w:after="0" w:line="1" w:lineRule="exact"/>
        <w:rPr>
          <w:sz w:val="20"/>
          <w:szCs w:val="20"/>
          <w:color w:val="auto"/>
        </w:rPr>
      </w:pPr>
    </w:p>
    <w:p>
      <w:pPr>
        <w:jc w:val="both"/>
        <w:ind w:firstLine="8"/>
        <w:spacing w:after="0" w:line="251" w:lineRule="auto"/>
        <w:tabs>
          <w:tab w:leader="none" w:pos="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fails to receive the documentation required by the Deposit Agreement or determines it is not lawful or reasonably practicable to make the rights available to Holders, or (iii) any rights made available are not exercised and appear to be about to lapse, the Depositary shall determine whether it is lawful and reasonably practicable to sell such rights, and if it so determines that it is lawful and reasonably practicable, endeavor to sell such rights in a riskless principal capacity or otherwise, at such place and upon such terms (including public and/or private sale) as it may deem proper. The Depositary shall, upon such sale, convert and distribute proceeds of such sale (net of applicable fees and charges of, and expenses incurred by, the Depositary and taxes and governmental charges) upon the terms hereof and in the Deposit Agreement. If the Depositary is unable to make any rights available to Holders or to arrange for the sale of the rights upon the terms described above, the Depositary shall allow such rights to lapse. 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herein to the contrary, if registration (under the Securities Act and/or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(and/or such other applicable law) covering such offering is in effect or (ii) unless the Company furnishes to the Depositary at the Company’s own expense opinion(s) of counsel for the Company in the United States and counsel to the Company in any other applicable country in which rights would be distributed, in each case satisfactory to the Depositary, to the effect that the offering and sale of such securities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property (including rights) an amount on account of taxes or other governmental charges, the amount distributed to the Holders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and charges.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exercise rights on the same terms and conditions as the holders of Shares or to exercise such rights. Nothing herein shall obligate the Company to file any registration statement in respect of any rights or Shares or other securities to be acquired upon the exercise of such rights.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Whenever the Company intends to distribute to the holders of Deposited Securities property other than cash, Shares or rights to purchase additional Shares, the Company shall give notice thereof to the Depositary at least 30 days prior to the proposed distribution and shall indicate whether or not it wishes such distribution to be made to Holders. Upon receipt of a notice indicating that the Company wishes such distribution be made to Holders, the Depositary shall determine whether such distribution to Holders is lawful and practicable. The Depositary shall not make such distribution unless (i) the Company shall have timely requested the Depositary to make such distribution to Holders, (ii) the Depositary shall have received the documentation required by the Deposit Agreement, and (iii) the Depositary shall have determined that such distribution is lawful and reasonably practicable. Upon satisfaction of such conditions, the Depositary shall distribute the property so received to the Holders of record as of the ADS Record Date, in proportion to the number of ADSs held by such Holders respectively and in such manner as the Depositary may deem practicable for accomplishing such distribution (i) upon receipt of payment or net of the applicable fees and charges of, and expenses incurred by, the Depositary, and (ii) net of any taxes and governmental charges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(i) the Company does not request the Depositary to make such distribution to Holders or requests not to make such distribution to Holders, (ii) the Depositary does not receive satisfactory documentation within the terms of Section 5.7 of the Deposit Agreement, or (iii) the Depositary determines that all or a portion of such distribution is not reasonably practicable or feasible, the Depositary shall endeavor to sell or cause such property to be sold in a public or private sale, at such place or places and upon such terms as it may deem proper and shall distribute the proceeds of such sale received by the Depositary (net of (a) applicable fees and charges of, and expenses incurred by, the Depositary and (b) taxes and governmental charges) to the Holders upon the terms hereof and of the Deposit Agreement. If the Depositary is unable to sell such property, the Depositary may dispose of such property in any way it deems reasonably practicable under the circumstances for nominal or no consideration and Holders and Beneficial Owners shall have no rights thereto or arising therefrom.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both"/>
        <w:ind w:firstLine="656"/>
        <w:spacing w:after="0" w:line="254" w:lineRule="auto"/>
        <w:tabs>
          <w:tab w:leader="none" w:pos="10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Fixing of Record Date</w:t>
      </w:r>
      <w:r>
        <w:rPr>
          <w:rFonts w:ascii="Times New Roman" w:cs="Times New Roman" w:eastAsia="Times New Roman" w:hAnsi="Times New Roman"/>
          <w:sz w:val="18"/>
          <w:szCs w:val="18"/>
          <w:color w:val="auto"/>
        </w:rPr>
        <w:t>. Whenever necessary in connection with any distribution (whether in cash, Shares, rights or other distribution), or whenever for any reason the Depositary causes a change in the number of Shares that are represented by each ADS, or whenever the Depositary shall receive notice of any meeting of or solicitation of holders of Shares or other Deposited Securities, or whenever the Depositary shall find it necessary or convenient, the Depositary shall fix a record date ("ADS Record Date") as close as practicable to the record date fixed by the Company with respect to the Shares (if applicable) for the determination of the Holders who shall be entitled to receive such distribution, to give instructions for the exercise of voting rights at any such meeting, or to give or withhold such consent, or to receive such notice or solicitation or to otherwise take action, or to exercise the rights of Holders with respect to such changed number of Shares represented by each ADS or for any other reason. Subject to applicable law and the terms and conditions of this Receipt and the Deposit Agreement, only the Holders of record at the close of business in New York on such ADS Record Date shall be entitled to receive such distributions, to give such voting instructions, to receive such notice or solicitation, or otherwise take action.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9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of Deposited Securities</w:t>
      </w:r>
      <w:r>
        <w:rPr>
          <w:rFonts w:ascii="Times New Roman" w:cs="Times New Roman" w:eastAsia="Times New Roman" w:hAnsi="Times New Roman"/>
          <w:sz w:val="18"/>
          <w:szCs w:val="18"/>
          <w:color w:val="auto"/>
        </w:rPr>
        <w:t>. Subject to the next sentence, as soon as practicable after receipt of notice of any meeting at which the holders of Shares are entitled to vote, or of solicitation of consents or proxies from holders of Shares or other Deposited Securities, the Depositary shall fix the ADS Record Date in respect of such meeting or solicitation of such consent or proxy. The Depositary shall, if requested by the Company in writing in a timely manner (the Depositary having no obligation to take any further action if the request shall not have been received by the Depositary at least 30 days prior to the date of such vote or meeting), at the Company's expense and provided no U.S. legal prohibitions exist, mail by ordinary, regular mail delivery (or by electronic mail or as otherwise agreed by the Company and the Depositary in writing from time to time), or otherwise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Company’s Articles of Association and the provisions of or governing Deposited Securities (which provisions, if any, shall be summarized in pertinent part by the Company), to instruct the Depositary as to the exercise of the voting rights, if any, pertaining to the Shares or other Deposited Securities represented by such Holder's ADSs; and (c) a brief statement as to the manner in which such instructions may be given. Voting instructions may be given only in respect of a number of American Depositary Shares representing an integral number of Shares or other Deposited Securities. Upon the timely receipt of written instructions of a Holder on the ADS Record Date of voting instructions in the manner specified by the Depositary, the Depositary shall endeavor, insofar as practicable and permitted under applicable law, the provisions of the Deposit Agreement, the Company's Articles of Association and the provisions of or governing the Deposited Securities, to vote or cause the Custodian to vote the Shares and/or other Deposited Securities (in person or by proxy) represented by ADSs evidenced by such Receipt in accordance with such voting instructions.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Shares or other Deposited Securities represented by ADSs except pursuant to and in accordance with such written instructions from Holders. Shares or other Deposited Securities represented by ADSs for which no specific voting instructions are received by the Depositary from the Holder shall not be voted.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or Beneficial Owners generally or any Holder or Beneficial Owner in particular will receive the notice described above with sufficient time to enable the Holder to return voting instructions to the Depositary in a timely manner.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above, save for applicable provisions of English law and in accordance with Section 5.3 of the Deposit Agreement, the Depositary shall not be liable for any failure to carry out any instructions to vote any of the Deposited Securities, or for the manner in which such vote is cast or the effect of any such vote.</w:t>
      </w:r>
    </w:p>
    <w:p>
      <w:pPr>
        <w:spacing w:after="0" w:line="176" w:lineRule="exact"/>
        <w:rPr>
          <w:sz w:val="20"/>
          <w:szCs w:val="20"/>
          <w:color w:val="auto"/>
        </w:rPr>
      </w:pPr>
    </w:p>
    <w:p>
      <w:pPr>
        <w:jc w:val="both"/>
        <w:ind w:firstLine="656"/>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Affecting Deposited Securities</w:t>
      </w:r>
      <w:r>
        <w:rPr>
          <w:rFonts w:ascii="Times New Roman" w:cs="Times New Roman" w:eastAsia="Times New Roman" w:hAnsi="Times New Roman"/>
          <w:sz w:val="18"/>
          <w:szCs w:val="18"/>
          <w:color w:val="auto"/>
        </w:rPr>
        <w:t>. Upon any change in par value, split-up, subdivision cancellation, consolidation or any other reclassification of Deposited Securities, or upon any recapitalization, reorganization, merger, amalgamation or consolidation or sale of assets affecting the Company or to which it otherwise is a party, any securities which shall be received by the Depositary or a Custodian in exchange for, or in conversion of or replacement or otherwise in respect of, such Deposited Securities shall, to the extent permitted by law, be treated as new Deposited Securities under the Deposit Agreement, and the Receipts shall, subject to the provisions of the Deposit Agreement and applicable law, evidence ADSs representing the right to receive such additional securities. Alternatively, the Depositary may, with the Company's approval, and shall, if the Company shall so request, subject to the terms of the Deposit Agreement and receipt of an opinion of counsel to the Company, furnished at the expense of the Company, satisfactory to the Depositary that such distributions are not in violation of any applicable laws or regulations, execute and deliver additional Receipts as in the case of a stock dividend on the Shares, or call for the surrender of outstanding Receipts to be exchanged for new Receipts, in either case, as well as in the event of newly deposited Shares, with necessary modifications to this form of Receipt specifically describing such new Deposited Securities and/or corporate change. Notwithstanding the foregoing, in the event that any security so received may not be lawfully distributed to some or all Holders, the Depositary may, with the Company's approval, and shall if the Company requests, subject to receipt of an opinion of counsel to the Company, furnished at the expense of the Company, satisfactory to the Depositary that such distributions are not in violation of any applicable laws or regulations, sell such securities at public or private sale, at such place or places and upon such terms as it may deem proper and may allocate the net proceeds of such sales (net of fees and charges of, and expenses incurred by, the Depositary and taxes and governmental charges) for the account of the Holders otherwise entitled to such securities upon an averaged or other practicable basis without regard to any distinctions among such Holders and distribute the net proceeds so allocated to the extent practicable as in the case of a distribution received in cash pursuant to the Deposit Agreement. The Depositary shall not be responsible for (i) any failure to determine that it may be lawful or feasible to make such securities available to Holders in general or any Holder in particular, (ii) any foreign exchange exposure or loss incurred in connection with such sale, or (iii) any liability to the purchaser of such securities.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ind w:firstLine="656"/>
        <w:spacing w:after="0" w:line="251" w:lineRule="auto"/>
        <w:tabs>
          <w:tab w:leader="none" w:pos="9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Exoneration</w:t>
      </w:r>
      <w:r>
        <w:rPr>
          <w:rFonts w:ascii="Times New Roman" w:cs="Times New Roman" w:eastAsia="Times New Roman" w:hAnsi="Times New Roman"/>
          <w:sz w:val="18"/>
          <w:szCs w:val="18"/>
          <w:color w:val="auto"/>
        </w:rPr>
        <w:t>. Neither the Depositary, the Custodian or the Company shall be obligated to do or perform any act which is inconsistent with the provisions of the Deposit Agreement or shall incur any liability (i) if the Depositary, the Custodian or the Company or their respective controlling persons or agents shall be prevented or forbidden from, or subjected to any civil or criminal penalty or restraint on account of, or delayed in, doing or performing any act or thing required by the terms of the Deposit Agreement and this Receipt, by reason of any provision of any present or future law or regulation of the United States or any state thereof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United Kingdom or any other country, or of any other governmental authority or regulatory authority or stock exchange, or on account of the possible criminal or civil penalties or restraints or by reason of any provision, present or future of the Company’s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 discretion provided for in the Deposit Agreement or in the Company’s Articles of Association or provisions of or governing Deposited Securities, (iii) for any action or inaction of the Depositary, the Custodian or the Company or their respective controlling persons or agents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any inability by a Holder or Beneficial Owner to benefit from any distribution, offering, right or other benefit which is made available to holders of Deposited Securities but is not, under the terms of the Deposit Agreement, made available to Holders of ADS or (v) for any special, consequential, indirect or punitive damages for any breach of the terms of the Deposit Agreement. Every Holder and Beneficial Owner agrees to, and shall, indemnify the Depositary, the Company, the Custodian and each and every of their respective officers, directors, employees, agents and Affiliates against, and hold each of them harmless from, any claims with respect to taxes, additions to tax (including applicable interest and penalties thereon) arising out of any refund of taxes, reduced rate of withholding at source or other tax benefit obtained for or by such Holder and/or Beneficial Owner. The Depositary, its controlling persons, its agents, any Custodian and the Company, its controlling persons and its agents may rely and shall be protected in acting upon any written notice, request, opinion or other document believed by it to be genuine and to have been signed or presented by the proper party or parties. Neither the Depositary nor the Custodian shall be liable for the failure by any Holder or Beneficial Owner to obtain the benefits of credits on the basis of non-U.S. tax paid against such Holder's or Beneficial Owner's income tax liability. No disclaimer of liability under the Securities Act is intended by any provision of the Deposit Agreement.</w:t>
      </w:r>
    </w:p>
    <w:p>
      <w:pPr>
        <w:spacing w:after="0" w:line="205" w:lineRule="exact"/>
        <w:rPr>
          <w:rFonts w:ascii="Times New Roman" w:cs="Times New Roman" w:eastAsia="Times New Roman" w:hAnsi="Times New Roman"/>
          <w:sz w:val="18"/>
          <w:szCs w:val="18"/>
          <w:color w:val="auto"/>
        </w:rPr>
      </w:pPr>
    </w:p>
    <w:p>
      <w:pPr>
        <w:jc w:val="both"/>
        <w:ind w:firstLine="656"/>
        <w:spacing w:after="0" w:line="258" w:lineRule="auto"/>
        <w:tabs>
          <w:tab w:leader="none" w:pos="9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of Care</w:t>
      </w:r>
      <w:r>
        <w:rPr>
          <w:rFonts w:ascii="Times New Roman" w:cs="Times New Roman" w:eastAsia="Times New Roman" w:hAnsi="Times New Roman"/>
          <w:sz w:val="18"/>
          <w:szCs w:val="18"/>
          <w:color w:val="auto"/>
        </w:rPr>
        <w:t>. The Company and the Depositary and their respective agents assume no obligation and shall not be subject to any liability under the Deposit Agreement or the Receipts to Holders or Beneficial Owners or other persons (except for the Company's and the Depositary's obligations specifically set forth in Section 5.8 of the Deposit Agreement), provided, that the Company and the Depositary and their respective agents agree to perform their respective obligations specifically set forth in the Deposit Agreement without gross negligence or willful misconduct. Without limitation of the foregoing, neither the Depositary, nor the Company, nor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jc w:val="both"/>
        <w:spacing w:after="0" w:line="251" w:lineRule="auto"/>
        <w:rPr>
          <w:sz w:val="20"/>
          <w:szCs w:val="20"/>
          <w:color w:val="auto"/>
        </w:rPr>
      </w:pPr>
      <w:r>
        <w:rPr>
          <w:rFonts w:ascii="Times New Roman" w:cs="Times New Roman" w:eastAsia="Times New Roman" w:hAnsi="Times New Roman"/>
          <w:sz w:val="18"/>
          <w:szCs w:val="18"/>
          <w:color w:val="auto"/>
        </w:rPr>
        <w:t>any of their respective controlling persons, or agents, shall be under any obligation to appear in, prosecute or defend any action, suit or other proceeding in respect of any Deposited Securities or in respect of this Receipt, which in its opinion may involve it in expense or liability, unless indemnity satisfactory to it against all expenses (including fees and disbursements of counsel) and liabilities be furnished as often as may be required (and no Custodian shall be under any obligation whatsoever with respect to such proceedings, the responsibility of the Custodian being solely to the Depositary). The Depositary and its agents shall not be liable for any failure to carry out any instructions to vote any of the Deposited Securities, or for the manner in which any vote is cast (provided that any such action or omission is in good faith) or the effect of any vote.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the Deposit Agreement or for the failure or timeliness of any notice from the Company. The Depositary shall not incur any liability for any action or non action by it in reliance upon the opinion, advice of or information from legal counsel, accountants, any person presenting Shares for deposit, any Holder or any other person believed by it in good faith to be competent to give such advice or information. The Depositary and its agents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 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American Depositary Shares, including without limitation, tax consequences resulting from the Company (or any of its subsidiaries) being treated as a "Passive Foreign Investment Company" (as defined in the U.S. Internal Revenue Code and the regulations issued thereunder) or otherwise. In no event shall the Depositary or any of its directors, officers, employees, agents (including, without limitation, its Agents) and/or Affiliates, or any of them, be liable for any indirect, special, punitive or consequential damages to the Company, Holders, Beneficial Owners or any other person.</w:t>
      </w:r>
    </w:p>
    <w:p>
      <w:pPr>
        <w:spacing w:after="0" w:line="206" w:lineRule="exact"/>
        <w:rPr>
          <w:sz w:val="20"/>
          <w:szCs w:val="20"/>
          <w:color w:val="auto"/>
        </w:rPr>
      </w:pPr>
    </w:p>
    <w:p>
      <w:pPr>
        <w:jc w:val="both"/>
        <w:ind w:firstLine="656"/>
        <w:spacing w:after="0" w:line="256" w:lineRule="auto"/>
        <w:tabs>
          <w:tab w:leader="none" w:pos="10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and Removal of the Depositary; Appointment of Successor Depositary</w:t>
      </w:r>
      <w:r>
        <w:rPr>
          <w:rFonts w:ascii="Times New Roman" w:cs="Times New Roman" w:eastAsia="Times New Roman" w:hAnsi="Times New Roman"/>
          <w:sz w:val="18"/>
          <w:szCs w:val="18"/>
          <w:color w:val="auto"/>
        </w:rPr>
        <w:t>. The Depositary may at any time resign as Depositary under the Deposit Agreement by written notice of resignation delivered to the Company, such resignation to be effective on the earlier of (i) the 90th day after delivery thereof to the Company (whereupon the Depositary shall, in the event no successor depositary has been appointed by the Company, be entitled to terminate the Deposit Agreement as contemplated under the provisions of the Deposit Agreement), or (ii) upon the appointment by the Company of a successor depositary and its acceptance of such appointment as provided in the Deposit Agreement, save that, any amounts, fees, costs or expenses owed to the Depositary under the Deposit Agreement or in accordance with any other agreements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jc w:val="both"/>
        <w:spacing w:after="0" w:line="251" w:lineRule="auto"/>
        <w:rPr>
          <w:sz w:val="20"/>
          <w:szCs w:val="20"/>
          <w:color w:val="auto"/>
        </w:rPr>
      </w:pPr>
      <w:r>
        <w:rPr>
          <w:rFonts w:ascii="Times New Roman" w:cs="Times New Roman" w:eastAsia="Times New Roman" w:hAnsi="Times New Roman"/>
          <w:sz w:val="18"/>
          <w:szCs w:val="18"/>
          <w:color w:val="auto"/>
        </w:rPr>
        <w:t>otherwise agreed in writing between the Company and the Depositary from time to time shall be paid to the Depositary prior to such resignation. The Company shall use reasonable efforts to appoint such successor depositary, and give notice to the Depositary of such appointment, not more than 90 days after delivery by the Depositary of written notice of resignation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terminate the Deposit Agreement as contemplated under the provisions of the Deposit Agreement), or (ii) upon the appointment by the Company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removal. In case at any time the Depositary acting hereunder shall resign or be removed, the Company shall use its best efforts to appoint a successor depositary which shall be a bank or trust company having an office in the Borough of Manhattan, the City of New York. The Company shall give notice to the Depositary of the appointment of a successor depositary not more than 90 days after delivery by the Depositary of written notice of resignation or by the Company of removal, each as provided in this Article (19) and the Deposit Agreement. In the event that a successor depositary is not appointed or notice of the appointment of a successor depositary is not provided by the Company in accordance with the preceding sentence, the Depositary shall be entitled to terminate the Deposit Agreement as contemplated under the provisions of the Deposit Agreement. Every successor depositary shall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The predecessor depositary, upon payment of all sums due it and on the written request of the Company, shall (i) execute and deliver an instrument transferring to such successor all rights and powers of such predecessor hereunder (other than as contemplated in the Deposit Agreement), (ii) duly assign, transfer and deliver all right, title and interest to the Deposited Securities to such 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such Holders. Any corporation into or with which the Depositary may be merged or consolidated shall be the successor of the Depositary without the execution or filing of any document or any further act.</w:t>
      </w:r>
    </w:p>
    <w:p>
      <w:pPr>
        <w:spacing w:after="0" w:line="206" w:lineRule="exact"/>
        <w:rPr>
          <w:sz w:val="20"/>
          <w:szCs w:val="20"/>
          <w:color w:val="auto"/>
        </w:rPr>
      </w:pPr>
    </w:p>
    <w:p>
      <w:pPr>
        <w:jc w:val="both"/>
        <w:ind w:firstLine="656"/>
        <w:spacing w:after="0" w:line="256" w:lineRule="auto"/>
        <w:tabs>
          <w:tab w:leader="none" w:pos="9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Amendment/Supplement</w:t>
      </w:r>
      <w:r>
        <w:rPr>
          <w:rFonts w:ascii="Times New Roman" w:cs="Times New Roman" w:eastAsia="Times New Roman" w:hAnsi="Times New Roman"/>
          <w:sz w:val="18"/>
          <w:szCs w:val="18"/>
          <w:color w:val="auto"/>
        </w:rPr>
        <w:t>. Subject to the terms and conditions of this Article (20), and applicable law, this Receipt and any provisions of the Deposit Agreement may at any time and from time to time be amended or supplemented by written agreement between the Company and the Depositary in any respect which they may deem necessary or desirable without the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jc w:val="both"/>
        <w:spacing w:after="0" w:line="252" w:lineRule="auto"/>
        <w:rPr>
          <w:sz w:val="20"/>
          <w:szCs w:val="20"/>
          <w:color w:val="auto"/>
        </w:rPr>
      </w:pPr>
      <w:r>
        <w:rPr>
          <w:rFonts w:ascii="Times New Roman" w:cs="Times New Roman" w:eastAsia="Times New Roman" w:hAnsi="Times New Roman"/>
          <w:sz w:val="18"/>
          <w:szCs w:val="18"/>
          <w:color w:val="auto"/>
        </w:rPr>
        <w:t>not, however, become effective as to outstanding Receipts until 30 days after notice of such amendment or supplement shall have been given to the Holders of outstanding Receipts. Notice of any amendment to the Deposit Agreement or form of Receipts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(i.e.,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or Shares to be traded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 to consent and agree to such amendment or supplement and to be bound by the Deposit Agreement as amended or supplemented thereby. In no event shall any amendment or supplement impair the right of the Holder to surrender such Receipt and receive therefor the Deposited Securities represented thereby, except in order to comply with mandatory provisions of applicable law. Notwithstanding the foregoing, if any governmental body should adopt new laws, rules or regulations which would require amendment or supplement of the Deposit Agreement to ensure compliance therewith, the Company and the Depositary may amend or supplement the Deposit Agreement and the Receipt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with such laws, or rules or regulations.</w:t>
      </w:r>
    </w:p>
    <w:p>
      <w:pPr>
        <w:spacing w:after="0" w:line="195" w:lineRule="exact"/>
        <w:rPr>
          <w:sz w:val="20"/>
          <w:szCs w:val="20"/>
          <w:color w:val="auto"/>
        </w:rPr>
      </w:pPr>
    </w:p>
    <w:p>
      <w:pPr>
        <w:jc w:val="both"/>
        <w:ind w:firstLine="656"/>
        <w:spacing w:after="0" w:line="253" w:lineRule="auto"/>
        <w:tabs>
          <w:tab w:leader="none" w:pos="9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Depositary shall, at any time at the written direction of the Company, terminate the Deposit Agreement by mailing notice of such termination to the Holders of all Receipts then outstanding at least 90 days prior to the date fixed in such notice for such termination provided that, the Depositary shall be reimbursed for any amounts, fees, costs or expenses owed to it in accordance with the terms of the Deposit Agreement and in accordance with any other agreements as otherwise agreed in writing between the Company and the Depositary from time to time, before such termination shall take effect. If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herein and in the Deposit Agreement, the Depositary may terminate the Deposit Agreement by mailing notice of such termination to the Holders of all Receipts then outstanding at least 30 days prior to the date fixed for such termination. On and after the date of termination of the Deposit Agreement, the Holder will, upon surrender of such Holder's Receipt at the Principal Office of the Depositary, upon the payment of the charges of the Depositary for the surrender of Receipts referred to in Article (2) hereof and in the Deposit Agreement and subject to the conditions and restrictions therein set forth, and upon payment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jc w:val="both"/>
        <w:spacing w:after="0" w:line="251" w:lineRule="auto"/>
        <w:rPr>
          <w:sz w:val="20"/>
          <w:szCs w:val="20"/>
          <w:color w:val="auto"/>
        </w:rPr>
      </w:pPr>
      <w:r>
        <w:rPr>
          <w:rFonts w:ascii="Times New Roman" w:cs="Times New Roman" w:eastAsia="Times New Roman" w:hAnsi="Times New Roman"/>
          <w:sz w:val="18"/>
          <w:szCs w:val="18"/>
          <w:color w:val="auto"/>
        </w:rPr>
        <w:t>any applicable taxes and/or governmental charges, be entitled to delivery, to him or upon his order, of the amount of Deposited Securities represented by such Receipt. If any Receipts shall remain outstanding after the date of termination of the Deposit Agreement, the Registrar thereafter shall discontinue the registration of transfers of Receipts, and the Depositary shall suspend the distribution of dividends to the Holders thereof, and shall not give any further notices or perform any further acts under the Deposit Agreement, except that the Depositary shall continue to collect dividends and other distributions pertaining to Deposited Securities, shall sell rights as provided in the Deposit Agreement, and shall continue to deliver Deposited Securities, subject to the conditions and restrictions set forth in the Deposit Agreement, together with any dividends or other distributions received with respect thereto and the net proceeds of the sale of any rights or other property, in exchange for Receipts surrendered to the Depositary (after deducting, or charging, as the case may be, in each case the charges of the Depositary for the surrender of a Receipt, any expenses for the account of the Holder in accordance with the terms and conditions of the Deposit Agreement and any applicable taxes and/or governmental charges or assessments). At any time after the expiration of six months from the date of termination of the Deposit Agreement,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of Receipts whose Receipts have not theretofore been surrendered. After making such sale, the Depositary shall be discharged from all obligations under the Deposit Agreement with respect to the Receipts and the Shares, Deposited Securities and ADSs, except to account for such net proceeds and other cash (after deducting, or charging, as the case may be, in each case the charges of the Depositary for the surrender of a Receipt, any expenses for the account of the Holder in accordance with the terms and conditions of the Deposit Agreement and any applicable taxes and/or governmental charges or assessments). Upon the termination of the Deposit Agreement, the Company shall be discharged from all obligations under the Deposit Agreement except as set forth in the Deposit Agreement. The obligations under the terms of the Deposit Agreement and Receipts of Holders and Beneficial Owners of ADSs outstanding as of the effective date of any termination shall survive such effective date of termination and shall be discharged only when the applicable ADSs are presented by their Holders to the Depositary for cancellation under the terms of the Deposit Agreement and the Holders have each satisfied any and all of their obligations hereunder (including, but not limited to, any payment and/or reimbursement obligations which relate to prior to the effective date of termination but which payment and/or reimbursement is claimed after such effective date of termination).</w:t>
      </w:r>
    </w:p>
    <w:p>
      <w:pPr>
        <w:spacing w:after="0" w:line="206" w:lineRule="exact"/>
        <w:rPr>
          <w:sz w:val="20"/>
          <w:szCs w:val="20"/>
          <w:color w:val="auto"/>
        </w:rPr>
      </w:pPr>
    </w:p>
    <w:p>
      <w:pPr>
        <w:jc w:val="both"/>
        <w:ind w:firstLine="656"/>
        <w:spacing w:after="0" w:line="266" w:lineRule="auto"/>
        <w:tabs>
          <w:tab w:leader="none" w:pos="99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 Securities Laws; Regulatory Compliance</w:t>
      </w:r>
      <w:r>
        <w:rPr>
          <w:rFonts w:ascii="Times New Roman" w:cs="Times New Roman" w:eastAsia="Times New Roman" w:hAnsi="Times New Roman"/>
          <w:sz w:val="18"/>
          <w:szCs w:val="18"/>
          <w:color w:val="auto"/>
        </w:rPr>
        <w:t>. Notwithstanding any provisions in this Receipt or the Deposit 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jc w:val="both"/>
        <w:ind w:firstLine="656"/>
        <w:spacing w:after="0" w:line="252" w:lineRule="auto"/>
        <w:tabs>
          <w:tab w:leader="none" w:pos="99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Rights of the Depositary; Limitations</w:t>
      </w:r>
      <w:r>
        <w:rPr>
          <w:rFonts w:ascii="Times New Roman" w:cs="Times New Roman" w:eastAsia="Times New Roman" w:hAnsi="Times New Roman"/>
          <w:sz w:val="18"/>
          <w:szCs w:val="18"/>
          <w:color w:val="auto"/>
        </w:rPr>
        <w:t xml:space="preserve">. Subject to the further terms and provisions of this Article (23), the Depositary, its Affiliates and their agents, on their own behalf, may own and deal in any class of securities of the Company and its affiliates and in ADSs.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on behalf of the holder thereof. In its capacity as Depositary, the Depositary may (i) issue ADSs prior to the receipt of Shares (each such transaction a “Pre-Release Transaction) pursuant to Section 2.3 of the Deposit Agreement and (ii) deliver Shares upon the receipt and cancellation of ADSs that were issued in a Pre-Release Transaction, but for which Shares may not have been received. The Depositary may receive ADSs in lieu of Shares under (i) above and receive Shares in lieu of ADSs under (ii) above. Each such Pre-Release Transaction will be (a) subject to a written agreement whereby the person or entity (the "Applicant") to whom ADSs or Shares are to be Delivered (1) represents that at the time of the Pre-Release Transaction the Applicant or its customer owns the Shares or ADSs that are to be Delivered by the Applicant under such Pre-Release Transaction, (2) agrees to indicate the Depositary as owner of such Shares or ADSs in its records and to hold such Shares or ADSs in trust for the Depositary until such Shares or ADSs are delivered to the Depositary or the Custodian, (3) unconditionally guarantees to deliver to the Depositary or the Custodian, as applicable, such Shares or ADSs and (4) agrees to any additional restrictions or requirements that the Depositary deems appropriate; (b) at all times fully collateralized with cash, U.S. government securities or such other collateral as the Depositary deems appropriate; (c) terminable by the Depositary on not more than five (5) Business Days' notice; and (d) subject to such further indemnities and credit regulations as the Depositary deems appropriate. The Depositary will normally limit the number of ADSs and Shares involved in such Pre-Release Transactions at any one time to thirty percent (30%) of the ADSs outstanding (without giving effect to ADSs outstanding under (i)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Depositary reserves the right to disregard such limit from time to time as it deems appropriate. The Depositary may also set limits with respect to the number of ADSs and Shares involved in Pre-Release Transactions with any one person on a case by case basis as it deems appropriate. The Depositary may retain for its own account any compensation received by it in conjunction with the foregoing. Collateral provided pursuant to (b) above, but not earnings thereon, shall be held for the benefit of the Holders (other than the Applicant).</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00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Restrictions</w:t>
      </w:r>
      <w:r>
        <w:rPr>
          <w:rFonts w:ascii="Times New Roman" w:cs="Times New Roman" w:eastAsia="Times New Roman" w:hAnsi="Times New Roman"/>
          <w:sz w:val="18"/>
          <w:szCs w:val="18"/>
          <w:color w:val="auto"/>
        </w:rPr>
        <w:t>. Holders and Beneficial Owners shall comply with any limitations on ownership of Shares under the Articles of Incorporation of the Company or applicable United Kingdom law as if they held the number of Shares their ADSs represent. The Company shall inform the Holders, Beneficial Owners and the Depositary of any limitations on ownership of Shares that the Holders and Beneficial Owners may be subject to by reason of the number of American Depositary Shares held under the constituent documents of the Company, or applicable English law, as such restrictions may be in force from time to time.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 provision of the Deposit Agreement or of this ADR and without limiting the foregoing, by being a Holder of an ADR, each such Holder agrees to provide such information as the Company may request in a disclosure notice (a "Disclosure Notice") given pursuant to the United Kingdom Companies Act 2006 (as amended from time to time and including any statutory modification or re-enactment thereof, the "Companies Act") or the Articles of Association of the Company. By accepting or holding this ADR, each Holder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the imposition of restrictions on the rights to receive dividends on and to transfer such Shares. In addition, by accepting or holding this ADR each Holder agrees to comply with the provisions of the Companies Act with regard to the notification to the Company of interests in Shares, which currently provide, </w:t>
      </w:r>
      <w:r>
        <w:rPr>
          <w:rFonts w:ascii="Times New Roman" w:cs="Times New Roman" w:eastAsia="Times New Roman" w:hAnsi="Times New Roman"/>
          <w:sz w:val="18"/>
          <w:szCs w:val="18"/>
          <w:u w:val="single" w:color="auto"/>
          <w:color w:val="auto"/>
        </w:rPr>
        <w:t>inter alia</w:t>
      </w:r>
      <w:r>
        <w:rPr>
          <w:rFonts w:ascii="Times New Roman" w:cs="Times New Roman" w:eastAsia="Times New Roman" w:hAnsi="Times New Roman"/>
          <w:sz w:val="18"/>
          <w:szCs w:val="18"/>
          <w:color w:val="auto"/>
        </w:rPr>
        <w:t>, that any Holder who is or becomes directly or indirectly interested (within the meaning of the Companies Act) in 3% or more of the outstanding Shares, or is aware that another person for whom it holds such ADRs is so interested, must within two Business Days after becoming so interested or so aware (and thereafter in certain circumstances upon any change to the particulars previously notified) notify the Company as required by the Companies Act. After the relevant threshold is exceeded, similar notifications must be made in whole respect of whole percentage figure increases or decreases, rounded down to the nearest whole number.</w:t>
      </w:r>
    </w:p>
    <w:p>
      <w:pPr>
        <w:spacing w:after="0" w:line="187" w:lineRule="exact"/>
        <w:rPr>
          <w:sz w:val="20"/>
          <w:szCs w:val="20"/>
          <w:color w:val="auto"/>
        </w:rPr>
      </w:pPr>
    </w:p>
    <w:p>
      <w:pPr>
        <w:jc w:val="both"/>
        <w:ind w:firstLine="656"/>
        <w:spacing w:after="0" w:line="255"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EACH PARTY TO THE DEPOSIT AGREEMENT INCLUDING, FOR AVOIDANCE OF DOUBT, EACH HOLDER AND BENEFICIAL OWNER AND/OR HOLDER OF INTERESTS IN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FOR VALUE RECEIVED, the undersigned Holder hereby sell(s), assign(s) and transfer(s) unto ______________________________ whose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is _______________________ and whose address including postal zip code is ____________________________,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Receipt and all rights thereunder, hereby irrevocably constituting and appointing ________________________ attorney-in-fact to transfer said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on the books of the Depositary with full power of substitution in the premises.</w:t>
      </w:r>
    </w:p>
    <w:p>
      <w:pPr>
        <w:sectPr>
          <w:pgSz w:w="11900" w:h="16838" w:orient="portrait"/>
          <w:cols w:equalWidth="0" w:num="1">
            <w:col w:w="10800"/>
          </w:cols>
          <w:pgMar w:left="320" w:top="333"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8890</wp:posOffset>
            </wp:positionV>
            <wp:extent cx="43205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2054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ectPr>
          <w:pgSz w:w="11900" w:h="16838" w:orient="portrait"/>
          <w:cols w:equalWidth="0" w:num="2">
            <w:col w:w="2200" w:space="720"/>
            <w:col w:w="7880"/>
          </w:cols>
          <w:pgMar w:left="320" w:top="333" w:right="779" w:bottom="1440" w:gutter="0" w:footer="0" w:header="0"/>
          <w:type w:val="continuous"/>
        </w:sectPr>
      </w:pPr>
    </w:p>
    <w:p>
      <w:pPr>
        <w:spacing w:after="0" w:line="223" w:lineRule="exact"/>
        <w:rPr>
          <w:sz w:val="20"/>
          <w:szCs w:val="20"/>
          <w:color w:val="auto"/>
        </w:rPr>
      </w:pPr>
    </w:p>
    <w:p>
      <w:pPr>
        <w:ind w:left="3900" w:right="300"/>
        <w:spacing w:after="0" w:line="266" w:lineRule="auto"/>
        <w:rPr>
          <w:sz w:val="20"/>
          <w:szCs w:val="20"/>
          <w:color w:val="auto"/>
        </w:rPr>
      </w:pPr>
      <w:r>
        <w:rPr>
          <w:rFonts w:ascii="Times New Roman" w:cs="Times New Roman" w:eastAsia="Times New Roman" w:hAnsi="Times New Roman"/>
          <w:sz w:val="18"/>
          <w:szCs w:val="18"/>
          <w:color w:val="auto"/>
        </w:rPr>
        <w:t>NOTICE: The signature of the Holder to this assignment must correspond with the name as written upon the face of the within instrument in every particular, without alteration or enlargement or any change whatsoever.</w:t>
      </w:r>
    </w:p>
    <w:p>
      <w:pPr>
        <w:spacing w:after="0" w:line="176" w:lineRule="exact"/>
        <w:rPr>
          <w:sz w:val="20"/>
          <w:szCs w:val="20"/>
          <w:color w:val="auto"/>
        </w:rPr>
      </w:pPr>
    </w:p>
    <w:p>
      <w:pPr>
        <w:ind w:left="3900" w:right="80"/>
        <w:spacing w:after="0" w:line="261" w:lineRule="auto"/>
        <w:rPr>
          <w:sz w:val="20"/>
          <w:szCs w:val="20"/>
          <w:color w:val="auto"/>
        </w:rPr>
      </w:pPr>
      <w:r>
        <w:rPr>
          <w:rFonts w:ascii="Times New Roman" w:cs="Times New Roman" w:eastAsia="Times New Roman" w:hAnsi="Times New Roman"/>
          <w:sz w:val="18"/>
          <w:szCs w:val="18"/>
          <w:color w:val="auto"/>
        </w:rPr>
        <w:t>If the endorsement be executed by an attorney, executor, administrator, trustee or guardian, the person executing the endorsement must give his/her full title in such capacity and proper evidence of authority to act in such capacity, if not on file with the Depositary, must be forwarded with this Receipt.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2003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333" w:right="779" w:bottom="1440" w:gutter="0" w:footer="0" w:header="0"/>
          <w:type w:val="continuous"/>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under Rule 466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Deutsche Bank Trust Company Americas, represents and certifies the following:</w:t>
      </w:r>
    </w:p>
    <w:p>
      <w:pPr>
        <w:spacing w:after="0" w:line="225" w:lineRule="exact"/>
        <w:rPr>
          <w:sz w:val="20"/>
          <w:szCs w:val="20"/>
          <w:color w:val="auto"/>
        </w:rPr>
      </w:pPr>
    </w:p>
    <w:p>
      <w:pPr>
        <w:ind w:right="240" w:firstLine="8"/>
        <w:spacing w:after="0" w:line="282"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previously had filed a registration statement on Form F-6 (Akari Therapeutics, Plc, 333-185197) that the Commission declared effective, with terms of deposit identical to the terms of deposit of this registration statement.</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ability to designate the date and time of effectiveness under Rule 466 has not been suspended.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34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TRUST COMPANY</w:t>
            </w:r>
          </w:p>
        </w:tc>
      </w:tr>
      <w:tr>
        <w:trPr>
          <w:trHeight w:val="234"/>
        </w:trPr>
        <w:tc>
          <w:tcPr>
            <w:tcW w:w="9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AMERICAS, Depositary</w:t>
            </w:r>
          </w:p>
        </w:tc>
      </w:tr>
      <w:tr>
        <w:trPr>
          <w:trHeight w:val="65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Curran</w:t>
            </w:r>
          </w:p>
        </w:tc>
      </w:tr>
      <w:tr>
        <w:trPr>
          <w:trHeight w:val="198"/>
        </w:trPr>
        <w:tc>
          <w:tcPr>
            <w:tcW w:w="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Curran</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5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Martello</w:t>
            </w:r>
          </w:p>
        </w:tc>
      </w:tr>
      <w:tr>
        <w:trPr>
          <w:trHeight w:val="198"/>
        </w:trPr>
        <w:tc>
          <w:tcPr>
            <w:tcW w:w="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Martello</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lowerLetter"/>
      <w:start w:val="2"/>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lowerRoman"/>
      <w:start w:val="1"/>
    </w:lvl>
    <w:lvl w:ilvl="1">
      <w:lvlJc w:val="left"/>
      <w:lvlText w:val="(%2)"/>
      <w:numFmt w:val="decimal"/>
      <w:start w:val="2"/>
    </w:lvl>
  </w:abstractNum>
  <w:abstractNum w:abstractNumId="6">
    <w:nsid w:val="25E45D32"/>
    <w:multiLevelType w:val="hybridMultilevel"/>
    <w:lvl w:ilvl="0">
      <w:lvlJc w:val="left"/>
      <w:lvlText w:val="(%1)"/>
      <w:numFmt w:val="lowerRoman"/>
      <w:start w:val="2"/>
    </w:lvl>
    <w:lvl w:ilvl="1">
      <w:lvlJc w:val="left"/>
      <w:lvlText w:val="%2"/>
      <w:numFmt w:val="decimal"/>
      <w:start w:val="1"/>
    </w:lvl>
  </w:abstractNum>
  <w:abstractNum w:abstractNumId="7">
    <w:nsid w:val="519B500D"/>
    <w:multiLevelType w:val="hybridMultilevel"/>
    <w:lvl w:ilvl="0">
      <w:lvlJc w:val="left"/>
      <w:lvlText w:val="(%1)"/>
      <w:numFmt w:val="decimal"/>
      <w:start w:val="3"/>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1)"/>
      <w:numFmt w:val="decimal"/>
      <w:start w:val="5"/>
    </w:lvl>
  </w:abstractNum>
  <w:abstractNum w:abstractNumId="10">
    <w:nsid w:val="7C83E458"/>
    <w:multiLevelType w:val="hybridMultilevel"/>
    <w:lvl w:ilvl="0">
      <w:lvlJc w:val="left"/>
      <w:lvlText w:val="(%1)"/>
      <w:numFmt w:val="decimal"/>
      <w:start w:val="6"/>
    </w:lvl>
  </w:abstractNum>
  <w:abstractNum w:abstractNumId="11">
    <w:nsid w:val="257130A3"/>
    <w:multiLevelType w:val="hybridMultilevel"/>
    <w:lvl w:ilvl="0">
      <w:lvlJc w:val="left"/>
      <w:lvlText w:val="(%1)"/>
      <w:numFmt w:val="decimal"/>
      <w:start w:val="7"/>
    </w:lvl>
  </w:abstractNum>
  <w:abstractNum w:abstractNumId="12">
    <w:nsid w:val="62BBD95A"/>
    <w:multiLevelType w:val="hybridMultilevel"/>
    <w:lvl w:ilvl="0">
      <w:lvlJc w:val="left"/>
      <w:lvlText w:val="(%1)"/>
      <w:numFmt w:val="decimal"/>
      <w:start w:val="9"/>
    </w:lvl>
    <w:lvl w:ilvl="1">
      <w:lvlJc w:val="left"/>
      <w:lvlText w:val="(%2)"/>
      <w:numFmt w:val="lowerRoman"/>
      <w:start w:val="1"/>
    </w:lvl>
  </w:abstractNum>
  <w:abstractNum w:abstractNumId="13">
    <w:nsid w:val="436C6125"/>
    <w:multiLevelType w:val="hybridMultilevel"/>
    <w:lvl w:ilvl="0">
      <w:lvlJc w:val="left"/>
      <w:lvlText w:val="(%1)"/>
      <w:numFmt w:val="lowerRoman"/>
      <w:start w:val="1"/>
    </w:lvl>
  </w:abstractNum>
  <w:abstractNum w:abstractNumId="14">
    <w:nsid w:val="628C895D"/>
    <w:multiLevelType w:val="hybridMultilevel"/>
    <w:lvl w:ilvl="0">
      <w:lvlJc w:val="left"/>
      <w:lvlText w:val="(%1)"/>
      <w:numFmt w:val="decimal"/>
      <w:start w:val="10"/>
    </w:lvl>
  </w:abstractNum>
  <w:abstractNum w:abstractNumId="15">
    <w:nsid w:val="333AB105"/>
    <w:multiLevelType w:val="hybridMultilevel"/>
    <w:lvl w:ilvl="0">
      <w:lvlJc w:val="left"/>
      <w:lvlText w:val="(%1)"/>
      <w:numFmt w:val="decimal"/>
      <w:start w:val="13"/>
    </w:lvl>
  </w:abstractNum>
  <w:abstractNum w:abstractNumId="16">
    <w:nsid w:val="721DA317"/>
    <w:multiLevelType w:val="hybridMultilevel"/>
    <w:lvl w:ilvl="0">
      <w:lvlJc w:val="left"/>
      <w:lvlText w:val="(%1)"/>
      <w:numFmt w:val="lowerRoman"/>
      <w:start w:val="2"/>
    </w:lvl>
  </w:abstractNum>
  <w:abstractNum w:abstractNumId="17">
    <w:nsid w:val="2443A858"/>
    <w:multiLevelType w:val="hybridMultilevel"/>
    <w:lvl w:ilvl="0">
      <w:lvlJc w:val="left"/>
      <w:lvlText w:val="(%1)"/>
      <w:numFmt w:val="decimal"/>
      <w:start w:val="14"/>
    </w:lvl>
  </w:abstractNum>
  <w:abstractNum w:abstractNumId="18">
    <w:nsid w:val="2D1D5AE9"/>
    <w:multiLevelType w:val="hybridMultilevel"/>
    <w:lvl w:ilvl="0">
      <w:lvlJc w:val="left"/>
      <w:lvlText w:val="(%1)"/>
      <w:numFmt w:val="decimal"/>
      <w:start w:val="16"/>
    </w:lvl>
  </w:abstractNum>
  <w:abstractNum w:abstractNumId="19">
    <w:nsid w:val="6763845E"/>
    <w:multiLevelType w:val="hybridMultilevel"/>
    <w:lvl w:ilvl="0">
      <w:lvlJc w:val="left"/>
      <w:lvlText w:val="(%1)"/>
      <w:numFmt w:val="decimal"/>
      <w:start w:val="17"/>
    </w:lvl>
  </w:abstractNum>
  <w:abstractNum w:abstractNumId="20">
    <w:nsid w:val="75A2A8D4"/>
    <w:multiLevelType w:val="hybridMultilevel"/>
    <w:lvl w:ilvl="0">
      <w:lvlJc w:val="left"/>
      <w:lvlText w:val="(%1)"/>
      <w:numFmt w:val="decimal"/>
      <w:start w:val="19"/>
    </w:lvl>
  </w:abstractNum>
  <w:abstractNum w:abstractNumId="21">
    <w:nsid w:val="8EDBDAB"/>
    <w:multiLevelType w:val="hybridMultilevel"/>
    <w:lvl w:ilvl="0">
      <w:lvlJc w:val="left"/>
      <w:lvlText w:val="(%1)"/>
      <w:numFmt w:val="decimal"/>
      <w:start w:val="20"/>
    </w:lvl>
  </w:abstractNum>
  <w:abstractNum w:abstractNumId="22">
    <w:nsid w:val="79838CB2"/>
    <w:multiLevelType w:val="hybridMultilevel"/>
    <w:lvl w:ilvl="0">
      <w:lvlJc w:val="left"/>
      <w:lvlText w:val="(%1)"/>
      <w:numFmt w:val="decimal"/>
      <w:start w:val="21"/>
    </w:lvl>
  </w:abstractNum>
  <w:abstractNum w:abstractNumId="23">
    <w:nsid w:val="4353D0CD"/>
    <w:multiLevelType w:val="hybridMultilevel"/>
    <w:lvl w:ilvl="0">
      <w:lvlJc w:val="left"/>
      <w:lvlText w:val="(%1)"/>
      <w:numFmt w:val="decimal"/>
      <w:start w:val="22"/>
    </w:lvl>
  </w:abstractNum>
  <w:abstractNum w:abstractNumId="24">
    <w:nsid w:val="B03E0C6"/>
    <w:multiLevelType w:val="hybridMultilevel"/>
    <w:lvl w:ilvl="0">
      <w:lvlJc w:val="left"/>
      <w:lvlText w:val="(%1)"/>
      <w:numFmt w:val="decimal"/>
      <w:start w:val="23"/>
    </w:lvl>
  </w:abstractNum>
  <w:abstractNum w:abstractNumId="25">
    <w:nsid w:val="189A769B"/>
    <w:multiLevelType w:val="hybridMultilevel"/>
    <w:lvl w:ilvl="0">
      <w:lvlJc w:val="left"/>
      <w:lvlText w:val="(%1)"/>
      <w:numFmt w:val="decimal"/>
      <w:start w:val="25"/>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2026-03-31T07:58:30Z</dcterms:created>
  <dcterms:modified xsi:type="dcterms:W3CDTF">2026-03-31T07:58:30Z</dcterms:modified>
</cp:coreProperties>
</file>